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228B" w14:textId="35F00C81" w:rsidR="00395F61" w:rsidRPr="00395F61" w:rsidRDefault="00B61F2C" w:rsidP="00225234">
      <w:pPr>
        <w:rPr>
          <w:b/>
          <w:sz w:val="36"/>
          <w:szCs w:val="36"/>
        </w:rPr>
      </w:pPr>
      <w:bookmarkStart w:id="0" w:name="_Hlk121659988"/>
      <w:r w:rsidRPr="00395F61">
        <w:rPr>
          <w:b/>
          <w:sz w:val="36"/>
          <w:szCs w:val="36"/>
        </w:rPr>
        <w:t xml:space="preserve">ANNEX A: </w:t>
      </w:r>
    </w:p>
    <w:p w14:paraId="69E7F2A3" w14:textId="15A4A881" w:rsidR="00384CBD" w:rsidRPr="00395F61" w:rsidRDefault="00B61F2C" w:rsidP="00225234">
      <w:pPr>
        <w:rPr>
          <w:b/>
          <w:sz w:val="36"/>
          <w:szCs w:val="36"/>
        </w:rPr>
      </w:pPr>
      <w:r w:rsidRPr="00395F61">
        <w:rPr>
          <w:b/>
          <w:sz w:val="36"/>
          <w:szCs w:val="36"/>
        </w:rPr>
        <w:t>POINTS OF CONTACT AND CURRENT &amp; RECENT PROJECTS</w:t>
      </w:r>
    </w:p>
    <w:bookmarkEnd w:id="0"/>
    <w:p w14:paraId="7C23FCB6" w14:textId="31F6AC3E" w:rsidR="00B87221" w:rsidRDefault="00B61F2C" w:rsidP="00395F61">
      <w:pPr>
        <w:pStyle w:val="Heading1"/>
      </w:pPr>
      <w:r>
        <w:t>PRIF DEVELOPMENT PARTNERS</w:t>
      </w:r>
    </w:p>
    <w:p w14:paraId="1646900A" w14:textId="77777777" w:rsidR="0076342D" w:rsidRPr="00492B92" w:rsidRDefault="00F66176" w:rsidP="00B87221">
      <w:pPr>
        <w:rPr>
          <w:rFonts w:eastAsia="Times New Roman"/>
          <w:u w:val="single"/>
        </w:rPr>
      </w:pPr>
      <w:r w:rsidRPr="00492B92">
        <w:rPr>
          <w:b/>
          <w:bCs w:val="0"/>
          <w:u w:val="single"/>
        </w:rPr>
        <w:t xml:space="preserve">Asian </w:t>
      </w:r>
      <w:r w:rsidR="0076342D" w:rsidRPr="00492B92">
        <w:rPr>
          <w:b/>
          <w:bCs w:val="0"/>
          <w:u w:val="single"/>
        </w:rPr>
        <w:t>D</w:t>
      </w:r>
      <w:r w:rsidRPr="00492B92">
        <w:rPr>
          <w:b/>
          <w:bCs w:val="0"/>
          <w:u w:val="single"/>
        </w:rPr>
        <w:t>evelopment Bank (</w:t>
      </w:r>
      <w:r w:rsidR="00CF762D" w:rsidRPr="00492B92">
        <w:rPr>
          <w:b/>
          <w:bCs w:val="0"/>
          <w:u w:val="single"/>
        </w:rPr>
        <w:t>ADB</w:t>
      </w:r>
      <w:r w:rsidRPr="00492B92">
        <w:rPr>
          <w:b/>
          <w:bCs w:val="0"/>
          <w:u w:val="single"/>
        </w:rPr>
        <w:t>)</w:t>
      </w:r>
    </w:p>
    <w:p w14:paraId="2FA231FE" w14:textId="1A7DFBFB" w:rsidR="00CF762D" w:rsidRPr="00A520F0" w:rsidRDefault="00CF762D" w:rsidP="00B87221">
      <w:r w:rsidRPr="00A520F0">
        <w:rPr>
          <w:b/>
          <w:bCs w:val="0"/>
          <w:i/>
          <w:iCs/>
        </w:rPr>
        <w:t>Point of contact:</w:t>
      </w:r>
      <w:r w:rsidR="00F66176" w:rsidRPr="0076342D">
        <w:t xml:space="preserve"> </w:t>
      </w:r>
      <w:r w:rsidR="00A520F0">
        <w:t xml:space="preserve">Fiji: </w:t>
      </w:r>
      <w:r w:rsidR="00A520F0" w:rsidRPr="00A520F0">
        <w:t xml:space="preserve">Kristina Katich </w:t>
      </w:r>
      <w:hyperlink r:id="rId8" w:history="1">
        <w:r w:rsidR="00A520F0" w:rsidRPr="00122931">
          <w:rPr>
            <w:rStyle w:val="Hyperlink"/>
          </w:rPr>
          <w:t>kkatich@adb.org</w:t>
        </w:r>
      </w:hyperlink>
      <w:r w:rsidR="00A520F0">
        <w:t xml:space="preserve"> All other countries: </w:t>
      </w:r>
      <w:r w:rsidR="00A520F0" w:rsidRPr="00A520F0">
        <w:t>Vivian Castro-Wooldridge &lt;vcastro@adb.org&gt;</w:t>
      </w:r>
    </w:p>
    <w:p w14:paraId="1F607C8D" w14:textId="78D74B5D" w:rsidR="00CF762D" w:rsidRPr="0076342D" w:rsidRDefault="00556BE3" w:rsidP="00B87221">
      <w:r w:rsidRPr="0076342D">
        <w:t xml:space="preserve">Current </w:t>
      </w:r>
      <w:r w:rsidR="00CF762D" w:rsidRPr="0076342D">
        <w:t xml:space="preserve">ADB projects </w:t>
      </w:r>
      <w:r w:rsidR="00D53E04">
        <w:t>that can inform the</w:t>
      </w:r>
      <w:r w:rsidRPr="0076342D">
        <w:t xml:space="preserve"> INBCSP</w:t>
      </w:r>
      <w:r w:rsidR="00D53E04">
        <w:t>-TA</w:t>
      </w:r>
      <w:r w:rsidR="00762A02">
        <w:t>:</w:t>
      </w:r>
    </w:p>
    <w:tbl>
      <w:tblPr>
        <w:tblStyle w:val="TableGrid"/>
        <w:tblW w:w="9085" w:type="dxa"/>
        <w:tblLook w:val="04A0" w:firstRow="1" w:lastRow="0" w:firstColumn="1" w:lastColumn="0" w:noHBand="0" w:noVBand="1"/>
      </w:tblPr>
      <w:tblGrid>
        <w:gridCol w:w="1255"/>
        <w:gridCol w:w="5400"/>
        <w:gridCol w:w="2430"/>
      </w:tblGrid>
      <w:tr w:rsidR="00556BE3" w14:paraId="57D88415" w14:textId="77777777" w:rsidTr="006913F3">
        <w:tc>
          <w:tcPr>
            <w:tcW w:w="1255" w:type="dxa"/>
            <w:shd w:val="clear" w:color="auto" w:fill="000000" w:themeFill="text1"/>
          </w:tcPr>
          <w:p w14:paraId="74DFE849" w14:textId="0B542DD2" w:rsidR="00556BE3" w:rsidRPr="00E650F0" w:rsidRDefault="00556BE3" w:rsidP="00556BE3">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Country</w:t>
            </w:r>
          </w:p>
        </w:tc>
        <w:tc>
          <w:tcPr>
            <w:tcW w:w="5400" w:type="dxa"/>
            <w:shd w:val="clear" w:color="auto" w:fill="000000" w:themeFill="text1"/>
          </w:tcPr>
          <w:p w14:paraId="4CDF24CA" w14:textId="1482A6FC" w:rsidR="00556BE3" w:rsidRPr="00E650F0" w:rsidRDefault="00556BE3" w:rsidP="00556BE3">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Project</w:t>
            </w:r>
          </w:p>
        </w:tc>
        <w:tc>
          <w:tcPr>
            <w:tcW w:w="2430" w:type="dxa"/>
            <w:shd w:val="clear" w:color="auto" w:fill="000000" w:themeFill="text1"/>
          </w:tcPr>
          <w:p w14:paraId="2793455B" w14:textId="36B0C736" w:rsidR="00556BE3" w:rsidRPr="00E650F0" w:rsidRDefault="00556BE3" w:rsidP="00556BE3">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Point of Contact</w:t>
            </w:r>
          </w:p>
        </w:tc>
      </w:tr>
      <w:tr w:rsidR="00375DF2" w14:paraId="1E73E092" w14:textId="77777777" w:rsidTr="006913F3">
        <w:tc>
          <w:tcPr>
            <w:tcW w:w="1255" w:type="dxa"/>
          </w:tcPr>
          <w:p w14:paraId="5CDDC6F9" w14:textId="2E5BD932" w:rsidR="00375DF2" w:rsidRDefault="00375DF2" w:rsidP="00556BE3">
            <w:pPr>
              <w:spacing w:before="60" w:after="60"/>
              <w:rPr>
                <w:rFonts w:ascii="Arial Narrow" w:hAnsi="Arial Narrow"/>
              </w:rPr>
            </w:pPr>
            <w:r>
              <w:rPr>
                <w:rFonts w:ascii="Arial Narrow" w:hAnsi="Arial Narrow"/>
              </w:rPr>
              <w:t>Regional</w:t>
            </w:r>
          </w:p>
        </w:tc>
        <w:tc>
          <w:tcPr>
            <w:tcW w:w="5400" w:type="dxa"/>
          </w:tcPr>
          <w:p w14:paraId="4327275B" w14:textId="2A048550" w:rsidR="00375DF2" w:rsidRPr="00375DF2" w:rsidRDefault="00375DF2" w:rsidP="00556BE3">
            <w:pPr>
              <w:spacing w:before="60" w:after="60"/>
              <w:rPr>
                <w:rFonts w:ascii="Arial Narrow" w:hAnsi="Arial Narrow"/>
              </w:rPr>
            </w:pPr>
            <w:r w:rsidRPr="00375DF2">
              <w:rPr>
                <w:rFonts w:ascii="Arial Narrow" w:eastAsia="Times New Roman" w:hAnsi="Arial Narrow"/>
                <w:color w:val="000000"/>
              </w:rPr>
              <w:t>Mapping analysis of where to focus ADB efforts in the region, based on an overview of what has been done already along with other informational inputs and criteria.</w:t>
            </w:r>
          </w:p>
        </w:tc>
        <w:tc>
          <w:tcPr>
            <w:tcW w:w="2430" w:type="dxa"/>
          </w:tcPr>
          <w:p w14:paraId="501DB349" w14:textId="57896C7E" w:rsidR="00375DF2" w:rsidRDefault="00375DF2" w:rsidP="00556BE3">
            <w:pPr>
              <w:spacing w:before="60" w:after="60"/>
            </w:pPr>
            <w:r w:rsidRPr="00375DF2">
              <w:rPr>
                <w:rFonts w:ascii="Arial Narrow" w:hAnsi="Arial Narrow"/>
              </w:rPr>
              <w:t>Alexandra Galperin</w:t>
            </w:r>
          </w:p>
        </w:tc>
      </w:tr>
      <w:tr w:rsidR="0041740A" w14:paraId="27ED2DE5" w14:textId="77777777" w:rsidTr="006913F3">
        <w:tc>
          <w:tcPr>
            <w:tcW w:w="1255" w:type="dxa"/>
          </w:tcPr>
          <w:p w14:paraId="66FF4801" w14:textId="146243F9" w:rsidR="0041740A" w:rsidRDefault="0041740A" w:rsidP="00556BE3">
            <w:pPr>
              <w:spacing w:before="60" w:after="60"/>
              <w:rPr>
                <w:rFonts w:ascii="Arial Narrow" w:hAnsi="Arial Narrow"/>
              </w:rPr>
            </w:pPr>
            <w:r>
              <w:rPr>
                <w:rFonts w:ascii="Arial Narrow" w:hAnsi="Arial Narrow"/>
              </w:rPr>
              <w:t>Tonga</w:t>
            </w:r>
          </w:p>
        </w:tc>
        <w:tc>
          <w:tcPr>
            <w:tcW w:w="5400" w:type="dxa"/>
          </w:tcPr>
          <w:p w14:paraId="6A7A304B" w14:textId="1D1C6E53" w:rsidR="0041740A" w:rsidRPr="00375DF2" w:rsidRDefault="0041740A" w:rsidP="00556BE3">
            <w:pPr>
              <w:spacing w:before="60" w:after="60"/>
              <w:rPr>
                <w:rFonts w:ascii="Arial Narrow" w:hAnsi="Arial Narrow"/>
              </w:rPr>
            </w:pPr>
            <w:r w:rsidRPr="00375DF2">
              <w:rPr>
                <w:rFonts w:ascii="Arial Narrow" w:hAnsi="Arial Narrow"/>
              </w:rPr>
              <w:t xml:space="preserve">Multi hazard assessment for </w:t>
            </w:r>
            <w:proofErr w:type="spellStart"/>
            <w:r w:rsidRPr="00375DF2">
              <w:rPr>
                <w:rFonts w:ascii="Arial Narrow" w:hAnsi="Arial Narrow"/>
              </w:rPr>
              <w:t>Tongatapu</w:t>
            </w:r>
            <w:proofErr w:type="spellEnd"/>
          </w:p>
        </w:tc>
        <w:tc>
          <w:tcPr>
            <w:tcW w:w="2430" w:type="dxa"/>
          </w:tcPr>
          <w:p w14:paraId="6C9B9698" w14:textId="4E2E5E59" w:rsidR="0041740A" w:rsidRPr="00375DF2" w:rsidRDefault="0041740A" w:rsidP="00556BE3">
            <w:pPr>
              <w:spacing w:before="60" w:after="60"/>
              <w:rPr>
                <w:rFonts w:ascii="Arial Narrow" w:hAnsi="Arial Narrow"/>
              </w:rPr>
            </w:pPr>
            <w:r w:rsidRPr="00375DF2">
              <w:rPr>
                <w:rFonts w:ascii="Arial Narrow" w:hAnsi="Arial Narrow"/>
              </w:rPr>
              <w:t>Alexandra Galperin</w:t>
            </w:r>
          </w:p>
        </w:tc>
      </w:tr>
      <w:tr w:rsidR="00556BE3" w14:paraId="54A97C22" w14:textId="77777777" w:rsidTr="006913F3">
        <w:tc>
          <w:tcPr>
            <w:tcW w:w="1255" w:type="dxa"/>
          </w:tcPr>
          <w:p w14:paraId="284FF32C" w14:textId="6FCA72D8" w:rsidR="00556BE3" w:rsidRPr="00FB1B11" w:rsidRDefault="00FB1B11" w:rsidP="00556BE3">
            <w:pPr>
              <w:spacing w:before="60" w:after="60"/>
              <w:rPr>
                <w:rFonts w:ascii="Arial Narrow" w:hAnsi="Arial Narrow"/>
              </w:rPr>
            </w:pPr>
            <w:r>
              <w:rPr>
                <w:rFonts w:ascii="Arial Narrow" w:hAnsi="Arial Narrow"/>
              </w:rPr>
              <w:t>Nauru</w:t>
            </w:r>
          </w:p>
        </w:tc>
        <w:tc>
          <w:tcPr>
            <w:tcW w:w="5400" w:type="dxa"/>
          </w:tcPr>
          <w:p w14:paraId="1E3094C9" w14:textId="6C27CC2C" w:rsidR="00556BE3" w:rsidRPr="00FB1B11" w:rsidRDefault="00FB1B11" w:rsidP="00556BE3">
            <w:pPr>
              <w:spacing w:before="60" w:after="60"/>
              <w:rPr>
                <w:rFonts w:ascii="Arial Narrow" w:hAnsi="Arial Narrow"/>
              </w:rPr>
            </w:pPr>
            <w:r w:rsidRPr="00FB1B11">
              <w:rPr>
                <w:rFonts w:ascii="Arial Narrow" w:hAnsi="Arial Narrow"/>
              </w:rPr>
              <w:t>Nauru Sustainable Urban Development Project. (NSUDP)</w:t>
            </w:r>
          </w:p>
        </w:tc>
        <w:tc>
          <w:tcPr>
            <w:tcW w:w="2430" w:type="dxa"/>
          </w:tcPr>
          <w:p w14:paraId="46D99E2C" w14:textId="77777777" w:rsidR="00E650F0" w:rsidRDefault="00E650F0" w:rsidP="00556BE3">
            <w:pPr>
              <w:spacing w:before="60" w:after="60"/>
              <w:rPr>
                <w:rFonts w:ascii="Arial Narrow" w:hAnsi="Arial Narrow"/>
              </w:rPr>
            </w:pPr>
            <w:r w:rsidRPr="00E650F0">
              <w:rPr>
                <w:rFonts w:ascii="Arial Narrow" w:hAnsi="Arial Narrow"/>
              </w:rPr>
              <w:t>Vivian Castro-Wooldridge</w:t>
            </w:r>
          </w:p>
          <w:p w14:paraId="2595EB9B" w14:textId="77777777" w:rsidR="001F1D1A" w:rsidRDefault="001F1D1A" w:rsidP="001F1D1A">
            <w:pPr>
              <w:spacing w:before="60" w:after="60"/>
              <w:rPr>
                <w:rFonts w:ascii="Arial Narrow" w:hAnsi="Arial Narrow"/>
              </w:rPr>
            </w:pPr>
            <w:r>
              <w:rPr>
                <w:rFonts w:ascii="Arial Narrow" w:hAnsi="Arial Narrow"/>
              </w:rPr>
              <w:t>Freddie Pitcher</w:t>
            </w:r>
          </w:p>
          <w:p w14:paraId="48C8A688" w14:textId="56DBFBAD" w:rsidR="001F1D1A" w:rsidRPr="00FB1B11" w:rsidRDefault="001F1D1A" w:rsidP="00556BE3">
            <w:pPr>
              <w:spacing w:before="60" w:after="60"/>
              <w:rPr>
                <w:rFonts w:ascii="Arial Narrow" w:hAnsi="Arial Narrow"/>
              </w:rPr>
            </w:pPr>
            <w:r w:rsidRPr="001F1D1A">
              <w:rPr>
                <w:rFonts w:ascii="Arial Narrow" w:hAnsi="Arial Narrow"/>
              </w:rPr>
              <w:t xml:space="preserve">Matthew </w:t>
            </w:r>
            <w:proofErr w:type="spellStart"/>
            <w:r w:rsidRPr="001F1D1A">
              <w:rPr>
                <w:rFonts w:ascii="Arial Narrow" w:hAnsi="Arial Narrow"/>
              </w:rPr>
              <w:t>Giesemann</w:t>
            </w:r>
            <w:proofErr w:type="spellEnd"/>
          </w:p>
        </w:tc>
      </w:tr>
      <w:tr w:rsidR="00556BE3" w14:paraId="1C627A8F" w14:textId="77777777" w:rsidTr="006913F3">
        <w:tc>
          <w:tcPr>
            <w:tcW w:w="1255" w:type="dxa"/>
          </w:tcPr>
          <w:p w14:paraId="050BFE32" w14:textId="02B6EF10" w:rsidR="00556BE3" w:rsidRPr="00FB1B11" w:rsidRDefault="001F1D1A" w:rsidP="00556BE3">
            <w:pPr>
              <w:spacing w:before="60" w:after="60"/>
              <w:rPr>
                <w:rFonts w:ascii="Arial Narrow" w:hAnsi="Arial Narrow"/>
              </w:rPr>
            </w:pPr>
            <w:r>
              <w:rPr>
                <w:rFonts w:ascii="Arial Narrow" w:hAnsi="Arial Narrow"/>
              </w:rPr>
              <w:t>Fiji</w:t>
            </w:r>
          </w:p>
        </w:tc>
        <w:tc>
          <w:tcPr>
            <w:tcW w:w="5400" w:type="dxa"/>
          </w:tcPr>
          <w:p w14:paraId="38236F79" w14:textId="48EAF574" w:rsidR="00556BE3" w:rsidRPr="00FB1B11" w:rsidRDefault="001F1D1A" w:rsidP="00556BE3">
            <w:pPr>
              <w:spacing w:before="60" w:after="60"/>
              <w:rPr>
                <w:rFonts w:ascii="Arial Narrow" w:hAnsi="Arial Narrow"/>
              </w:rPr>
            </w:pPr>
            <w:r>
              <w:rPr>
                <w:rFonts w:ascii="Arial Narrow" w:hAnsi="Arial Narrow"/>
              </w:rPr>
              <w:t xml:space="preserve">Support for the Fiji National </w:t>
            </w:r>
            <w:r w:rsidR="00762A02">
              <w:rPr>
                <w:rFonts w:ascii="Arial Narrow" w:hAnsi="Arial Narrow"/>
              </w:rPr>
              <w:t>B</w:t>
            </w:r>
            <w:r>
              <w:rPr>
                <w:rFonts w:ascii="Arial Narrow" w:hAnsi="Arial Narrow"/>
              </w:rPr>
              <w:t>uilding Code</w:t>
            </w:r>
          </w:p>
        </w:tc>
        <w:tc>
          <w:tcPr>
            <w:tcW w:w="2430" w:type="dxa"/>
          </w:tcPr>
          <w:p w14:paraId="42784E59" w14:textId="558A5145" w:rsidR="00556BE3" w:rsidRPr="00FB1B11" w:rsidRDefault="00E650F0" w:rsidP="00556BE3">
            <w:pPr>
              <w:spacing w:before="60" w:after="60"/>
              <w:rPr>
                <w:rFonts w:ascii="Arial Narrow" w:hAnsi="Arial Narrow"/>
              </w:rPr>
            </w:pPr>
            <w:r w:rsidRPr="00E650F0">
              <w:rPr>
                <w:rFonts w:ascii="Arial Narrow" w:hAnsi="Arial Narrow"/>
              </w:rPr>
              <w:t>Kristina Katich</w:t>
            </w:r>
          </w:p>
        </w:tc>
      </w:tr>
    </w:tbl>
    <w:p w14:paraId="64DB59CD" w14:textId="69DCA5F3" w:rsidR="00556BE3" w:rsidRDefault="00556BE3" w:rsidP="00B87221"/>
    <w:p w14:paraId="50D74DB1" w14:textId="17822DE0" w:rsidR="00F66176" w:rsidRPr="00492B92" w:rsidRDefault="00F66176" w:rsidP="00B87221">
      <w:pPr>
        <w:rPr>
          <w:b/>
          <w:bCs w:val="0"/>
          <w:u w:val="single"/>
        </w:rPr>
      </w:pPr>
      <w:r w:rsidRPr="00492B92">
        <w:rPr>
          <w:b/>
          <w:bCs w:val="0"/>
          <w:u w:val="single"/>
        </w:rPr>
        <w:t>World Bank</w:t>
      </w:r>
    </w:p>
    <w:p w14:paraId="2F958385" w14:textId="05AE24D1" w:rsidR="00F66176" w:rsidRDefault="00F66176" w:rsidP="00F66176">
      <w:r w:rsidRPr="00AC2D30">
        <w:rPr>
          <w:b/>
          <w:bCs w:val="0"/>
          <w:i/>
          <w:iCs/>
        </w:rPr>
        <w:t>Point of contact:</w:t>
      </w:r>
      <w:r w:rsidRPr="00F66176">
        <w:t xml:space="preserve"> </w:t>
      </w:r>
      <w:r w:rsidR="00A520F0" w:rsidRPr="00A520F0">
        <w:t>Fei Deng &lt;fdeng@worldbank.org&gt;</w:t>
      </w:r>
    </w:p>
    <w:p w14:paraId="15E347C8" w14:textId="76732206" w:rsidR="00F66176" w:rsidRDefault="00F66176" w:rsidP="00F66176">
      <w:r>
        <w:t xml:space="preserve">Current World Bank projects </w:t>
      </w:r>
      <w:r w:rsidR="00D53E04">
        <w:t>that can inform the</w:t>
      </w:r>
      <w:r w:rsidR="00D53E04" w:rsidRPr="0076342D">
        <w:t xml:space="preserve"> INBCSP</w:t>
      </w:r>
      <w:r w:rsidR="00D53E04">
        <w:t>-TA</w:t>
      </w:r>
      <w:r w:rsidR="00762A02">
        <w:t>:</w:t>
      </w:r>
    </w:p>
    <w:tbl>
      <w:tblPr>
        <w:tblStyle w:val="TableGrid"/>
        <w:tblW w:w="9085" w:type="dxa"/>
        <w:tblLook w:val="04A0" w:firstRow="1" w:lastRow="0" w:firstColumn="1" w:lastColumn="0" w:noHBand="0" w:noVBand="1"/>
      </w:tblPr>
      <w:tblGrid>
        <w:gridCol w:w="1255"/>
        <w:gridCol w:w="5400"/>
        <w:gridCol w:w="2430"/>
      </w:tblGrid>
      <w:tr w:rsidR="00F66176" w14:paraId="1F379B3B" w14:textId="77777777" w:rsidTr="006913F3">
        <w:trPr>
          <w:tblHeader/>
        </w:trPr>
        <w:tc>
          <w:tcPr>
            <w:tcW w:w="1255" w:type="dxa"/>
            <w:shd w:val="clear" w:color="auto" w:fill="000000" w:themeFill="text1"/>
          </w:tcPr>
          <w:p w14:paraId="4B457B8D"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Country</w:t>
            </w:r>
          </w:p>
        </w:tc>
        <w:tc>
          <w:tcPr>
            <w:tcW w:w="5400" w:type="dxa"/>
            <w:shd w:val="clear" w:color="auto" w:fill="000000" w:themeFill="text1"/>
          </w:tcPr>
          <w:p w14:paraId="43A1BD65"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Project</w:t>
            </w:r>
          </w:p>
        </w:tc>
        <w:tc>
          <w:tcPr>
            <w:tcW w:w="2430" w:type="dxa"/>
            <w:shd w:val="clear" w:color="auto" w:fill="000000" w:themeFill="text1"/>
          </w:tcPr>
          <w:p w14:paraId="2EEB981F"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Point of Contact</w:t>
            </w:r>
          </w:p>
        </w:tc>
      </w:tr>
      <w:tr w:rsidR="00E07606" w14:paraId="259B8C7B" w14:textId="77777777" w:rsidTr="006913F3">
        <w:tc>
          <w:tcPr>
            <w:tcW w:w="1255" w:type="dxa"/>
          </w:tcPr>
          <w:p w14:paraId="5FF37B12" w14:textId="5D6011F2" w:rsidR="00E07606" w:rsidRPr="000E2E9B" w:rsidRDefault="00E07606" w:rsidP="00E07606">
            <w:pPr>
              <w:spacing w:before="60" w:after="60"/>
              <w:rPr>
                <w:rFonts w:ascii="Arial Narrow" w:hAnsi="Arial Narrow"/>
              </w:rPr>
            </w:pPr>
            <w:r>
              <w:rPr>
                <w:rFonts w:ascii="Arial Narrow" w:hAnsi="Arial Narrow"/>
              </w:rPr>
              <w:t>RMI</w:t>
            </w:r>
          </w:p>
        </w:tc>
        <w:tc>
          <w:tcPr>
            <w:tcW w:w="5400" w:type="dxa"/>
          </w:tcPr>
          <w:p w14:paraId="365EC2BA" w14:textId="5C233DDE" w:rsidR="00E07606" w:rsidRPr="000E2E9B" w:rsidRDefault="00E07606" w:rsidP="00E07606">
            <w:pPr>
              <w:spacing w:before="60" w:after="60"/>
              <w:rPr>
                <w:rFonts w:ascii="Arial Narrow" w:hAnsi="Arial Narrow" w:cs="Calibri"/>
                <w:bCs w:val="0"/>
              </w:rPr>
            </w:pPr>
            <w:r>
              <w:rPr>
                <w:rFonts w:ascii="Arial Narrow" w:hAnsi="Arial Narrow"/>
              </w:rPr>
              <w:t xml:space="preserve">RMI Building Code support TA-currently being scoped. </w:t>
            </w:r>
            <w:r w:rsidRPr="000E2E9B">
              <w:rPr>
                <w:rFonts w:ascii="Arial Narrow" w:hAnsi="Arial Narrow"/>
              </w:rPr>
              <w:t xml:space="preserve">The </w:t>
            </w:r>
            <w:r>
              <w:rPr>
                <w:rFonts w:ascii="Arial Narrow" w:hAnsi="Arial Narrow"/>
              </w:rPr>
              <w:t>TA is</w:t>
            </w:r>
            <w:r w:rsidRPr="000E2E9B">
              <w:rPr>
                <w:rFonts w:ascii="Arial Narrow" w:hAnsi="Arial Narrow"/>
              </w:rPr>
              <w:t xml:space="preserve"> planning to support </w:t>
            </w:r>
          </w:p>
          <w:p w14:paraId="6C612E3D" w14:textId="19EE4F36" w:rsidR="00E07606" w:rsidRPr="000E2E9B" w:rsidRDefault="00E07606" w:rsidP="006C09FE">
            <w:pPr>
              <w:pStyle w:val="ListParagraph"/>
              <w:numPr>
                <w:ilvl w:val="0"/>
                <w:numId w:val="6"/>
              </w:numPr>
              <w:autoSpaceDE/>
              <w:adjustRightInd/>
              <w:spacing w:before="60" w:after="60"/>
              <w:ind w:left="430"/>
              <w:jc w:val="both"/>
              <w:rPr>
                <w:rFonts w:ascii="Arial Narrow" w:hAnsi="Arial Narrow" w:cs="Calibri"/>
              </w:rPr>
            </w:pPr>
            <w:r w:rsidRPr="000E2E9B">
              <w:rPr>
                <w:rFonts w:ascii="Arial Narrow" w:hAnsi="Arial Narrow" w:cs="Calibri"/>
              </w:rPr>
              <w:t>practical guidance and awareness-raising materials for the new building codes (currently under development outside of this project scope)</w:t>
            </w:r>
            <w:r w:rsidR="00762A02">
              <w:rPr>
                <w:rFonts w:ascii="Arial Narrow" w:hAnsi="Arial Narrow" w:cs="Calibri"/>
              </w:rPr>
              <w:t>,</w:t>
            </w:r>
          </w:p>
          <w:p w14:paraId="6737BDBD" w14:textId="2B381C53" w:rsidR="00E07606" w:rsidRPr="000E2E9B" w:rsidRDefault="00E07606" w:rsidP="006C09FE">
            <w:pPr>
              <w:pStyle w:val="ListParagraph"/>
              <w:numPr>
                <w:ilvl w:val="0"/>
                <w:numId w:val="6"/>
              </w:numPr>
              <w:autoSpaceDE/>
              <w:adjustRightInd/>
              <w:spacing w:before="60" w:after="60"/>
              <w:ind w:left="430"/>
              <w:jc w:val="both"/>
              <w:rPr>
                <w:rFonts w:ascii="Arial Narrow" w:hAnsi="Arial Narrow" w:cs="Calibri"/>
              </w:rPr>
            </w:pPr>
            <w:r w:rsidRPr="000E2E9B">
              <w:rPr>
                <w:rFonts w:ascii="Arial Narrow" w:hAnsi="Arial Narrow" w:cs="Calibri"/>
              </w:rPr>
              <w:t>climate informed guidelines for new developments (including risk-informed development control guidelines, building and urban design standards)</w:t>
            </w:r>
            <w:r w:rsidR="00762A02">
              <w:rPr>
                <w:rFonts w:ascii="Arial Narrow" w:hAnsi="Arial Narrow" w:cs="Calibri"/>
              </w:rPr>
              <w:t>, and</w:t>
            </w:r>
          </w:p>
          <w:p w14:paraId="1AC54978" w14:textId="1897E503" w:rsidR="00E07606" w:rsidRPr="000E2E9B" w:rsidRDefault="00E07606" w:rsidP="006C09FE">
            <w:pPr>
              <w:pStyle w:val="ListParagraph"/>
              <w:numPr>
                <w:ilvl w:val="0"/>
                <w:numId w:val="6"/>
              </w:numPr>
              <w:autoSpaceDE/>
              <w:adjustRightInd/>
              <w:spacing w:before="60" w:after="60"/>
              <w:ind w:left="430"/>
              <w:jc w:val="both"/>
              <w:rPr>
                <w:rFonts w:ascii="Arial Narrow" w:hAnsi="Arial Narrow" w:cs="Calibri"/>
              </w:rPr>
            </w:pPr>
            <w:r w:rsidRPr="000E2E9B">
              <w:rPr>
                <w:rFonts w:ascii="Arial Narrow" w:hAnsi="Arial Narrow" w:cs="Calibri"/>
              </w:rPr>
              <w:t>outreach and awareness-raising activities with community, private sector, and other stakeholders to support implementation of the above.</w:t>
            </w:r>
          </w:p>
        </w:tc>
        <w:tc>
          <w:tcPr>
            <w:tcW w:w="2430" w:type="dxa"/>
          </w:tcPr>
          <w:p w14:paraId="1DA03199" w14:textId="33F7CC73" w:rsidR="00E07606" w:rsidRDefault="00E07606" w:rsidP="00E07606">
            <w:pPr>
              <w:spacing w:before="60" w:after="60"/>
              <w:rPr>
                <w:rFonts w:ascii="Arial Narrow" w:hAnsi="Arial Narrow"/>
              </w:rPr>
            </w:pPr>
            <w:r>
              <w:rPr>
                <w:rFonts w:ascii="Arial Narrow" w:hAnsi="Arial Narrow"/>
              </w:rPr>
              <w:t>Andrew Hurley</w:t>
            </w:r>
          </w:p>
        </w:tc>
      </w:tr>
      <w:tr w:rsidR="000102FA" w14:paraId="2370D6F3" w14:textId="77777777" w:rsidTr="006913F3">
        <w:tc>
          <w:tcPr>
            <w:tcW w:w="1255" w:type="dxa"/>
          </w:tcPr>
          <w:p w14:paraId="0D9AAB28" w14:textId="284E2414" w:rsidR="000102FA" w:rsidRDefault="000102FA" w:rsidP="00E07606">
            <w:pPr>
              <w:spacing w:before="60" w:after="60"/>
              <w:rPr>
                <w:rFonts w:ascii="Arial Narrow" w:hAnsi="Arial Narrow"/>
              </w:rPr>
            </w:pPr>
            <w:r>
              <w:rPr>
                <w:rFonts w:ascii="Arial Narrow" w:hAnsi="Arial Narrow"/>
              </w:rPr>
              <w:t>Samoa</w:t>
            </w:r>
          </w:p>
        </w:tc>
        <w:tc>
          <w:tcPr>
            <w:tcW w:w="5400" w:type="dxa"/>
          </w:tcPr>
          <w:p w14:paraId="01A4D834" w14:textId="2348A632" w:rsidR="000102FA" w:rsidRDefault="000102FA" w:rsidP="00E07606">
            <w:pPr>
              <w:spacing w:before="60" w:after="60"/>
              <w:rPr>
                <w:rFonts w:ascii="Arial Narrow" w:hAnsi="Arial Narrow"/>
              </w:rPr>
            </w:pPr>
            <w:r>
              <w:rPr>
                <w:rFonts w:ascii="Arial Narrow" w:hAnsi="Arial Narrow"/>
              </w:rPr>
              <w:t>Safer Schools Roadmap which includes valuable information on the role of the NBC in schools design</w:t>
            </w:r>
          </w:p>
        </w:tc>
        <w:tc>
          <w:tcPr>
            <w:tcW w:w="2430" w:type="dxa"/>
          </w:tcPr>
          <w:p w14:paraId="2C06FEFC" w14:textId="7F7AD16D" w:rsidR="000102FA" w:rsidRDefault="000102FA" w:rsidP="00E07606">
            <w:pPr>
              <w:spacing w:before="60" w:after="60"/>
              <w:rPr>
                <w:rFonts w:ascii="Arial Narrow" w:hAnsi="Arial Narrow"/>
              </w:rPr>
            </w:pPr>
            <w:r>
              <w:rPr>
                <w:rFonts w:ascii="Arial Narrow" w:hAnsi="Arial Narrow"/>
              </w:rPr>
              <w:t>Andrew Hurley</w:t>
            </w:r>
          </w:p>
        </w:tc>
      </w:tr>
      <w:tr w:rsidR="00E07606" w14:paraId="7B63D053" w14:textId="77777777" w:rsidTr="006913F3">
        <w:tc>
          <w:tcPr>
            <w:tcW w:w="1255" w:type="dxa"/>
          </w:tcPr>
          <w:p w14:paraId="334AE23A" w14:textId="34D2D57B" w:rsidR="00E07606" w:rsidRPr="000E2E9B" w:rsidRDefault="00E07606" w:rsidP="00E07606">
            <w:pPr>
              <w:spacing w:before="60" w:after="60"/>
              <w:rPr>
                <w:rFonts w:ascii="Arial Narrow" w:hAnsi="Arial Narrow"/>
              </w:rPr>
            </w:pPr>
            <w:r w:rsidRPr="000E2E9B">
              <w:rPr>
                <w:rFonts w:ascii="Arial Narrow" w:hAnsi="Arial Narrow"/>
              </w:rPr>
              <w:t>Tonga</w:t>
            </w:r>
          </w:p>
        </w:tc>
        <w:tc>
          <w:tcPr>
            <w:tcW w:w="5400" w:type="dxa"/>
          </w:tcPr>
          <w:p w14:paraId="5AD5A2F6" w14:textId="22EFAF98" w:rsidR="00E07606" w:rsidRPr="000E2E9B" w:rsidRDefault="00E07606" w:rsidP="00E07606">
            <w:pPr>
              <w:spacing w:before="60" w:after="60"/>
              <w:rPr>
                <w:rFonts w:ascii="Arial Narrow" w:hAnsi="Arial Narrow"/>
              </w:rPr>
            </w:pPr>
            <w:r w:rsidRPr="000E2E9B">
              <w:rPr>
                <w:rFonts w:ascii="Arial Narrow" w:hAnsi="Arial Narrow"/>
              </w:rPr>
              <w:t>TC Ian Housing reconstruction project, MOI engaged Arup to undertake a review of aspects of the code, including the development of a housing supplement to guide code compliant housing designs. As per email exchanges, approval from MOI to share the reports is pending.</w:t>
            </w:r>
          </w:p>
        </w:tc>
        <w:tc>
          <w:tcPr>
            <w:tcW w:w="2430" w:type="dxa"/>
          </w:tcPr>
          <w:p w14:paraId="077A56E2" w14:textId="05DB77D6" w:rsidR="00E07606" w:rsidRPr="00FB1B11" w:rsidRDefault="00E07606" w:rsidP="00E07606">
            <w:pPr>
              <w:spacing w:before="60" w:after="60"/>
              <w:rPr>
                <w:rFonts w:ascii="Arial Narrow" w:hAnsi="Arial Narrow"/>
              </w:rPr>
            </w:pPr>
            <w:r>
              <w:rPr>
                <w:rFonts w:ascii="Arial Narrow" w:hAnsi="Arial Narrow"/>
              </w:rPr>
              <w:t>Andrew Hurley</w:t>
            </w:r>
          </w:p>
        </w:tc>
      </w:tr>
      <w:tr w:rsidR="000102FA" w14:paraId="48F5E3B0" w14:textId="77777777" w:rsidTr="006913F3">
        <w:tc>
          <w:tcPr>
            <w:tcW w:w="1255" w:type="dxa"/>
          </w:tcPr>
          <w:p w14:paraId="4ED2A754" w14:textId="5CC3A26D" w:rsidR="000102FA" w:rsidRPr="000E2E9B" w:rsidRDefault="000102FA" w:rsidP="000102FA">
            <w:pPr>
              <w:spacing w:before="60" w:after="60"/>
              <w:rPr>
                <w:rFonts w:ascii="Arial Narrow" w:hAnsi="Arial Narrow"/>
              </w:rPr>
            </w:pPr>
            <w:r>
              <w:rPr>
                <w:rFonts w:ascii="Arial Narrow" w:hAnsi="Arial Narrow"/>
              </w:rPr>
              <w:lastRenderedPageBreak/>
              <w:t>Tonga</w:t>
            </w:r>
          </w:p>
        </w:tc>
        <w:tc>
          <w:tcPr>
            <w:tcW w:w="5400" w:type="dxa"/>
          </w:tcPr>
          <w:p w14:paraId="026A2147" w14:textId="5061B5B9" w:rsidR="000102FA" w:rsidRPr="000E2E9B" w:rsidRDefault="000102FA" w:rsidP="000102FA">
            <w:pPr>
              <w:spacing w:before="60" w:after="60"/>
              <w:rPr>
                <w:rFonts w:ascii="Arial Narrow" w:hAnsi="Arial Narrow"/>
              </w:rPr>
            </w:pPr>
            <w:r>
              <w:rPr>
                <w:rFonts w:ascii="Arial Narrow" w:hAnsi="Arial Narrow"/>
              </w:rPr>
              <w:t>Safer Schools Roadmap which includes valuable information on the role of the NBC in schools design</w:t>
            </w:r>
          </w:p>
        </w:tc>
        <w:tc>
          <w:tcPr>
            <w:tcW w:w="2430" w:type="dxa"/>
          </w:tcPr>
          <w:p w14:paraId="3C8B5984" w14:textId="4F855685" w:rsidR="000102FA" w:rsidRDefault="000102FA" w:rsidP="000102FA">
            <w:pPr>
              <w:spacing w:before="60" w:after="60"/>
              <w:rPr>
                <w:rFonts w:ascii="Arial Narrow" w:hAnsi="Arial Narrow"/>
              </w:rPr>
            </w:pPr>
            <w:r>
              <w:rPr>
                <w:rFonts w:ascii="Arial Narrow" w:hAnsi="Arial Narrow"/>
              </w:rPr>
              <w:t>Andrew Hurley</w:t>
            </w:r>
          </w:p>
        </w:tc>
      </w:tr>
      <w:tr w:rsidR="00E07606" w14:paraId="641DBC5D" w14:textId="77777777" w:rsidTr="006913F3">
        <w:tc>
          <w:tcPr>
            <w:tcW w:w="1255" w:type="dxa"/>
          </w:tcPr>
          <w:p w14:paraId="3F3BF125" w14:textId="24A86774" w:rsidR="00E07606" w:rsidRPr="00FB1B11" w:rsidRDefault="00E07606" w:rsidP="00E07606">
            <w:pPr>
              <w:spacing w:before="60" w:after="60"/>
              <w:rPr>
                <w:rFonts w:ascii="Arial Narrow" w:hAnsi="Arial Narrow"/>
              </w:rPr>
            </w:pPr>
            <w:r>
              <w:rPr>
                <w:rFonts w:ascii="Arial Narrow" w:hAnsi="Arial Narrow"/>
              </w:rPr>
              <w:t>Tuvalu</w:t>
            </w:r>
          </w:p>
        </w:tc>
        <w:tc>
          <w:tcPr>
            <w:tcW w:w="5400" w:type="dxa"/>
          </w:tcPr>
          <w:p w14:paraId="799EEEFB" w14:textId="496EC3B9" w:rsidR="00E07606" w:rsidRPr="00FB1B11" w:rsidRDefault="00E07606" w:rsidP="00E07606">
            <w:pPr>
              <w:spacing w:before="60" w:after="60"/>
              <w:rPr>
                <w:rFonts w:ascii="Arial Narrow" w:hAnsi="Arial Narrow"/>
              </w:rPr>
            </w:pPr>
            <w:r>
              <w:rPr>
                <w:rFonts w:ascii="Arial Narrow" w:hAnsi="Arial Narrow"/>
              </w:rPr>
              <w:t>Tuvalu Building Code support TA</w:t>
            </w:r>
          </w:p>
        </w:tc>
        <w:tc>
          <w:tcPr>
            <w:tcW w:w="2430" w:type="dxa"/>
          </w:tcPr>
          <w:p w14:paraId="61430B84" w14:textId="712C8952" w:rsidR="00E07606" w:rsidRPr="00FB1B11" w:rsidRDefault="00E07606" w:rsidP="00E07606">
            <w:pPr>
              <w:spacing w:before="60" w:after="60"/>
              <w:rPr>
                <w:rFonts w:ascii="Arial Narrow" w:hAnsi="Arial Narrow"/>
              </w:rPr>
            </w:pPr>
            <w:r>
              <w:rPr>
                <w:rFonts w:ascii="Arial Narrow" w:hAnsi="Arial Narrow"/>
              </w:rPr>
              <w:t>Andrew Hurley</w:t>
            </w:r>
          </w:p>
        </w:tc>
      </w:tr>
      <w:tr w:rsidR="000102FA" w14:paraId="65B415B8" w14:textId="77777777" w:rsidTr="006913F3">
        <w:tc>
          <w:tcPr>
            <w:tcW w:w="1255" w:type="dxa"/>
          </w:tcPr>
          <w:p w14:paraId="0FE9DB6C" w14:textId="78D06FF4" w:rsidR="000102FA" w:rsidRDefault="000102FA" w:rsidP="000102FA">
            <w:pPr>
              <w:spacing w:before="60" w:after="60"/>
              <w:rPr>
                <w:rFonts w:ascii="Arial Narrow" w:hAnsi="Arial Narrow"/>
              </w:rPr>
            </w:pPr>
            <w:r>
              <w:rPr>
                <w:rFonts w:ascii="Arial Narrow" w:hAnsi="Arial Narrow"/>
              </w:rPr>
              <w:t>Vanuatu</w:t>
            </w:r>
          </w:p>
        </w:tc>
        <w:tc>
          <w:tcPr>
            <w:tcW w:w="5400" w:type="dxa"/>
          </w:tcPr>
          <w:p w14:paraId="19936619" w14:textId="60CFE6A1" w:rsidR="000102FA" w:rsidRPr="005E6092" w:rsidRDefault="005E6092" w:rsidP="000102FA">
            <w:pPr>
              <w:spacing w:before="60" w:after="60"/>
              <w:rPr>
                <w:rFonts w:ascii="Arial Narrow" w:hAnsi="Arial Narrow"/>
              </w:rPr>
            </w:pPr>
            <w:r w:rsidRPr="005E6092">
              <w:rPr>
                <w:rFonts w:ascii="Arial Narrow" w:hAnsi="Arial Narrow"/>
              </w:rPr>
              <w:t xml:space="preserve">Vanuatu Infrastructure Reconstruction and Improvement Program-Phase 2, which is a component of the Global Program for Safer Schools -Pacific Roadmap </w:t>
            </w:r>
            <w:r w:rsidR="000102FA" w:rsidRPr="005E6092">
              <w:rPr>
                <w:rFonts w:ascii="Arial Narrow" w:hAnsi="Arial Narrow"/>
              </w:rPr>
              <w:t xml:space="preserve">Safer Schools Roadmap </w:t>
            </w:r>
            <w:r w:rsidRPr="005E6092">
              <w:rPr>
                <w:rFonts w:ascii="Arial Narrow" w:hAnsi="Arial Narrow"/>
              </w:rPr>
              <w:t>and</w:t>
            </w:r>
            <w:r w:rsidR="000102FA" w:rsidRPr="005E6092">
              <w:rPr>
                <w:rFonts w:ascii="Arial Narrow" w:hAnsi="Arial Narrow"/>
              </w:rPr>
              <w:t xml:space="preserve"> includes valuable information on the role of the NBC in school design</w:t>
            </w:r>
            <w:r w:rsidRPr="005E6092">
              <w:rPr>
                <w:rFonts w:ascii="Arial Narrow" w:hAnsi="Arial Narrow"/>
              </w:rPr>
              <w:t>.</w:t>
            </w:r>
          </w:p>
        </w:tc>
        <w:tc>
          <w:tcPr>
            <w:tcW w:w="2430" w:type="dxa"/>
          </w:tcPr>
          <w:p w14:paraId="46C098D6" w14:textId="278E7B49" w:rsidR="000102FA" w:rsidRDefault="000102FA" w:rsidP="000102FA">
            <w:pPr>
              <w:spacing w:before="60" w:after="60"/>
              <w:rPr>
                <w:rFonts w:ascii="Arial Narrow" w:hAnsi="Arial Narrow"/>
              </w:rPr>
            </w:pPr>
            <w:r>
              <w:rPr>
                <w:rFonts w:ascii="Arial Narrow" w:hAnsi="Arial Narrow"/>
              </w:rPr>
              <w:t>Andrew Hurley</w:t>
            </w:r>
          </w:p>
        </w:tc>
      </w:tr>
    </w:tbl>
    <w:p w14:paraId="63D02DD3" w14:textId="77777777" w:rsidR="00F66176" w:rsidRDefault="00F66176" w:rsidP="00F66176"/>
    <w:p w14:paraId="1EDC60BC" w14:textId="054DF672" w:rsidR="00F66176" w:rsidRPr="00492B92" w:rsidRDefault="00F66176" w:rsidP="00F66176">
      <w:pPr>
        <w:rPr>
          <w:b/>
          <w:bCs w:val="0"/>
          <w:u w:val="single"/>
        </w:rPr>
      </w:pPr>
      <w:r w:rsidRPr="00492B92">
        <w:rPr>
          <w:b/>
          <w:bCs w:val="0"/>
          <w:u w:val="single"/>
        </w:rPr>
        <w:t>Australian Department of Foreign Affairs and Trade (DFAT)</w:t>
      </w:r>
    </w:p>
    <w:p w14:paraId="0777D50E" w14:textId="7BACB5E4" w:rsidR="00F66176" w:rsidRDefault="00F66176" w:rsidP="00F66176">
      <w:r w:rsidRPr="00AC2D30">
        <w:rPr>
          <w:b/>
          <w:bCs w:val="0"/>
          <w:i/>
          <w:iCs/>
        </w:rPr>
        <w:t>Point of contact:</w:t>
      </w:r>
      <w:r w:rsidRPr="00F66176">
        <w:t xml:space="preserve"> </w:t>
      </w:r>
      <w:r w:rsidR="00A520F0" w:rsidRPr="00A520F0">
        <w:t>Tim Simpson &lt;Tim.Simpson@dfat.gov.au&gt;</w:t>
      </w:r>
    </w:p>
    <w:p w14:paraId="1B353BE0" w14:textId="244E0173" w:rsidR="00F66176" w:rsidRDefault="00F66176" w:rsidP="00F66176">
      <w:r>
        <w:t xml:space="preserve">Current </w:t>
      </w:r>
      <w:r w:rsidR="00B61F2C">
        <w:t>DFAT</w:t>
      </w:r>
      <w:r w:rsidR="00D2126F">
        <w:t xml:space="preserve"> projects</w:t>
      </w:r>
      <w:r>
        <w:t xml:space="preserve"> </w:t>
      </w:r>
      <w:r w:rsidR="00D53E04">
        <w:t>that can inform the</w:t>
      </w:r>
      <w:r w:rsidR="00D53E04" w:rsidRPr="0076342D">
        <w:t xml:space="preserve"> INBCSP</w:t>
      </w:r>
      <w:r w:rsidR="00D53E04">
        <w:t>-TA</w:t>
      </w:r>
      <w:r w:rsidR="00CF1C17">
        <w:t>:</w:t>
      </w:r>
    </w:p>
    <w:tbl>
      <w:tblPr>
        <w:tblStyle w:val="TableGrid"/>
        <w:tblW w:w="9085" w:type="dxa"/>
        <w:tblLook w:val="04A0" w:firstRow="1" w:lastRow="0" w:firstColumn="1" w:lastColumn="0" w:noHBand="0" w:noVBand="1"/>
      </w:tblPr>
      <w:tblGrid>
        <w:gridCol w:w="1705"/>
        <w:gridCol w:w="4950"/>
        <w:gridCol w:w="2430"/>
      </w:tblGrid>
      <w:tr w:rsidR="00F66176" w14:paraId="281420BE" w14:textId="77777777" w:rsidTr="006913F3">
        <w:tc>
          <w:tcPr>
            <w:tcW w:w="1705" w:type="dxa"/>
            <w:shd w:val="clear" w:color="auto" w:fill="000000" w:themeFill="text1"/>
          </w:tcPr>
          <w:p w14:paraId="6446C648"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Country</w:t>
            </w:r>
          </w:p>
        </w:tc>
        <w:tc>
          <w:tcPr>
            <w:tcW w:w="4950" w:type="dxa"/>
            <w:shd w:val="clear" w:color="auto" w:fill="000000" w:themeFill="text1"/>
          </w:tcPr>
          <w:p w14:paraId="0A31A40E"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Project</w:t>
            </w:r>
          </w:p>
        </w:tc>
        <w:tc>
          <w:tcPr>
            <w:tcW w:w="2430" w:type="dxa"/>
            <w:shd w:val="clear" w:color="auto" w:fill="000000" w:themeFill="text1"/>
          </w:tcPr>
          <w:p w14:paraId="2D6F7624" w14:textId="77777777" w:rsidR="00F66176" w:rsidRPr="00E650F0" w:rsidRDefault="00F66176"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Point of Contact</w:t>
            </w:r>
          </w:p>
        </w:tc>
      </w:tr>
      <w:tr w:rsidR="00F66176" w14:paraId="3C821313" w14:textId="77777777" w:rsidTr="006913F3">
        <w:tc>
          <w:tcPr>
            <w:tcW w:w="1705" w:type="dxa"/>
          </w:tcPr>
          <w:p w14:paraId="2738CE73" w14:textId="0AEDDD97" w:rsidR="00F66176" w:rsidRPr="00FB1B11" w:rsidRDefault="00B12D9A" w:rsidP="00DA24EB">
            <w:pPr>
              <w:spacing w:before="60" w:after="60"/>
              <w:rPr>
                <w:rFonts w:ascii="Arial Narrow" w:hAnsi="Arial Narrow"/>
              </w:rPr>
            </w:pPr>
            <w:r>
              <w:rPr>
                <w:rFonts w:ascii="Arial Narrow" w:hAnsi="Arial Narrow"/>
              </w:rPr>
              <w:t>Regional</w:t>
            </w:r>
          </w:p>
        </w:tc>
        <w:tc>
          <w:tcPr>
            <w:tcW w:w="4950" w:type="dxa"/>
          </w:tcPr>
          <w:p w14:paraId="4954D8CF" w14:textId="1CA06E53" w:rsidR="00F66176" w:rsidRPr="00B12D9A" w:rsidRDefault="00B12D9A" w:rsidP="00B12D9A">
            <w:pPr>
              <w:spacing w:before="60" w:after="60"/>
              <w:rPr>
                <w:rFonts w:ascii="Arial Narrow" w:hAnsi="Arial Narrow" w:cs="Calibri"/>
                <w:bCs w:val="0"/>
              </w:rPr>
            </w:pPr>
            <w:r w:rsidRPr="00B12D9A">
              <w:rPr>
                <w:rFonts w:ascii="Arial Narrow" w:hAnsi="Arial Narrow"/>
              </w:rPr>
              <w:t>Australian Infrastructure Financing Facility for the Pacific (AIFFP)</w:t>
            </w:r>
          </w:p>
        </w:tc>
        <w:tc>
          <w:tcPr>
            <w:tcW w:w="2430" w:type="dxa"/>
          </w:tcPr>
          <w:p w14:paraId="7C50A2CA" w14:textId="18589A71" w:rsidR="00F66176" w:rsidRPr="00FB1B11" w:rsidRDefault="00B12D9A" w:rsidP="00DA24EB">
            <w:pPr>
              <w:spacing w:before="60" w:after="60"/>
              <w:rPr>
                <w:rFonts w:ascii="Arial Narrow" w:hAnsi="Arial Narrow"/>
              </w:rPr>
            </w:pPr>
            <w:r>
              <w:rPr>
                <w:rFonts w:ascii="Arial Narrow" w:hAnsi="Arial Narrow"/>
              </w:rPr>
              <w:t>Tim Simpson</w:t>
            </w:r>
          </w:p>
        </w:tc>
      </w:tr>
      <w:tr w:rsidR="00F66176" w14:paraId="5C18F39C" w14:textId="77777777" w:rsidTr="006913F3">
        <w:tc>
          <w:tcPr>
            <w:tcW w:w="1705" w:type="dxa"/>
          </w:tcPr>
          <w:p w14:paraId="652284C2" w14:textId="7D99ACFF" w:rsidR="00F66176" w:rsidRPr="00FB1B11" w:rsidRDefault="00B12D9A" w:rsidP="00DA24EB">
            <w:pPr>
              <w:spacing w:before="60" w:after="60"/>
              <w:rPr>
                <w:rFonts w:ascii="Arial Narrow" w:hAnsi="Arial Narrow"/>
              </w:rPr>
            </w:pPr>
            <w:r>
              <w:rPr>
                <w:rFonts w:ascii="Arial Narrow" w:hAnsi="Arial Narrow"/>
              </w:rPr>
              <w:t>Regional</w:t>
            </w:r>
          </w:p>
        </w:tc>
        <w:tc>
          <w:tcPr>
            <w:tcW w:w="4950" w:type="dxa"/>
          </w:tcPr>
          <w:p w14:paraId="784C03E7" w14:textId="19434F5C" w:rsidR="00F66176" w:rsidRPr="00FB1B11" w:rsidRDefault="00B12D9A" w:rsidP="00DA24EB">
            <w:pPr>
              <w:spacing w:before="60" w:after="60"/>
              <w:rPr>
                <w:rFonts w:ascii="Arial Narrow" w:hAnsi="Arial Narrow"/>
              </w:rPr>
            </w:pPr>
            <w:r>
              <w:rPr>
                <w:rFonts w:ascii="Arial Narrow" w:hAnsi="Arial Narrow"/>
              </w:rPr>
              <w:t>Australia Pacific Climate Partnership</w:t>
            </w:r>
            <w:r w:rsidR="000775A9">
              <w:rPr>
                <w:rFonts w:ascii="Arial Narrow" w:hAnsi="Arial Narrow"/>
              </w:rPr>
              <w:t xml:space="preserve"> (APCP)</w:t>
            </w:r>
          </w:p>
        </w:tc>
        <w:tc>
          <w:tcPr>
            <w:tcW w:w="2430" w:type="dxa"/>
          </w:tcPr>
          <w:p w14:paraId="173EB7AC" w14:textId="0A07479C" w:rsidR="00F66176" w:rsidRPr="00FB1B11" w:rsidRDefault="00B12D9A" w:rsidP="00DA24EB">
            <w:pPr>
              <w:spacing w:before="60" w:after="60"/>
              <w:rPr>
                <w:rFonts w:ascii="Arial Narrow" w:hAnsi="Arial Narrow"/>
              </w:rPr>
            </w:pPr>
            <w:r>
              <w:rPr>
                <w:rFonts w:ascii="Arial Narrow" w:hAnsi="Arial Narrow"/>
              </w:rPr>
              <w:t>Clare White</w:t>
            </w:r>
          </w:p>
        </w:tc>
      </w:tr>
      <w:tr w:rsidR="000775A9" w14:paraId="56175239" w14:textId="77777777" w:rsidTr="006913F3">
        <w:tc>
          <w:tcPr>
            <w:tcW w:w="1705" w:type="dxa"/>
          </w:tcPr>
          <w:p w14:paraId="410B45F1" w14:textId="27B67478" w:rsidR="000775A9" w:rsidRDefault="000775A9" w:rsidP="00DA24EB">
            <w:pPr>
              <w:spacing w:before="60" w:after="60"/>
              <w:rPr>
                <w:rFonts w:ascii="Arial Narrow" w:hAnsi="Arial Narrow"/>
              </w:rPr>
            </w:pPr>
            <w:r>
              <w:rPr>
                <w:rFonts w:ascii="Arial Narrow" w:hAnsi="Arial Narrow"/>
              </w:rPr>
              <w:t>Solomon Islands</w:t>
            </w:r>
          </w:p>
        </w:tc>
        <w:tc>
          <w:tcPr>
            <w:tcW w:w="4950" w:type="dxa"/>
          </w:tcPr>
          <w:p w14:paraId="6886F342" w14:textId="77EE1DF6" w:rsidR="000775A9" w:rsidRDefault="000775A9" w:rsidP="00DA24EB">
            <w:pPr>
              <w:spacing w:before="60" w:after="60"/>
              <w:rPr>
                <w:rFonts w:ascii="Arial Narrow" w:hAnsi="Arial Narrow"/>
              </w:rPr>
            </w:pPr>
            <w:r>
              <w:rPr>
                <w:rFonts w:ascii="Arial Narrow" w:hAnsi="Arial Narrow"/>
              </w:rPr>
              <w:t>Solomon Islands Infrastructure Management Bill Assistance (SIIMBA)</w:t>
            </w:r>
          </w:p>
        </w:tc>
        <w:tc>
          <w:tcPr>
            <w:tcW w:w="2430" w:type="dxa"/>
          </w:tcPr>
          <w:p w14:paraId="1C2F1A79" w14:textId="5573B8D7" w:rsidR="000775A9" w:rsidRDefault="000775A9" w:rsidP="00DA24EB">
            <w:pPr>
              <w:spacing w:before="60" w:after="60"/>
              <w:rPr>
                <w:rFonts w:ascii="Arial Narrow" w:hAnsi="Arial Narrow"/>
              </w:rPr>
            </w:pPr>
            <w:r>
              <w:rPr>
                <w:rFonts w:ascii="Arial Narrow" w:hAnsi="Arial Narrow"/>
              </w:rPr>
              <w:t>Russ Streader</w:t>
            </w:r>
          </w:p>
        </w:tc>
      </w:tr>
      <w:tr w:rsidR="000775A9" w14:paraId="50358F70" w14:textId="77777777" w:rsidTr="006913F3">
        <w:tc>
          <w:tcPr>
            <w:tcW w:w="1705" w:type="dxa"/>
          </w:tcPr>
          <w:p w14:paraId="0EEC6E75" w14:textId="1FB7CD3F" w:rsidR="000775A9" w:rsidRDefault="000775A9" w:rsidP="000775A9">
            <w:pPr>
              <w:spacing w:before="60" w:after="60"/>
              <w:rPr>
                <w:rFonts w:ascii="Arial Narrow" w:hAnsi="Arial Narrow"/>
              </w:rPr>
            </w:pPr>
            <w:r>
              <w:rPr>
                <w:rFonts w:ascii="Arial Narrow" w:hAnsi="Arial Narrow"/>
              </w:rPr>
              <w:t>Solomon Islands</w:t>
            </w:r>
          </w:p>
        </w:tc>
        <w:tc>
          <w:tcPr>
            <w:tcW w:w="4950" w:type="dxa"/>
          </w:tcPr>
          <w:p w14:paraId="1F563D4C" w14:textId="34028ED4" w:rsidR="000775A9" w:rsidRDefault="000775A9" w:rsidP="000775A9">
            <w:pPr>
              <w:spacing w:before="60" w:after="60"/>
              <w:rPr>
                <w:rFonts w:ascii="Arial Narrow" w:hAnsi="Arial Narrow"/>
              </w:rPr>
            </w:pPr>
            <w:r>
              <w:rPr>
                <w:rFonts w:ascii="Arial Narrow" w:hAnsi="Arial Narrow"/>
              </w:rPr>
              <w:t>Solomon Islands Infrastructure Investment Program (SIIIP)</w:t>
            </w:r>
          </w:p>
        </w:tc>
        <w:tc>
          <w:tcPr>
            <w:tcW w:w="2430" w:type="dxa"/>
          </w:tcPr>
          <w:p w14:paraId="4A7A4854" w14:textId="6829EF66" w:rsidR="000775A9" w:rsidRDefault="000775A9" w:rsidP="000775A9">
            <w:pPr>
              <w:spacing w:before="60" w:after="60"/>
              <w:rPr>
                <w:rFonts w:ascii="Arial Narrow" w:hAnsi="Arial Narrow"/>
              </w:rPr>
            </w:pPr>
            <w:r>
              <w:rPr>
                <w:rFonts w:ascii="Arial Narrow" w:hAnsi="Arial Narrow"/>
              </w:rPr>
              <w:t>Rebecca Lane</w:t>
            </w:r>
          </w:p>
        </w:tc>
      </w:tr>
      <w:tr w:rsidR="000775A9" w14:paraId="5490602C" w14:textId="77777777" w:rsidTr="006913F3">
        <w:tc>
          <w:tcPr>
            <w:tcW w:w="1705" w:type="dxa"/>
          </w:tcPr>
          <w:p w14:paraId="587E3114" w14:textId="408E3C7F" w:rsidR="000775A9" w:rsidRPr="00DB51CE" w:rsidRDefault="00EB0917" w:rsidP="00DA24EB">
            <w:pPr>
              <w:spacing w:before="60" w:after="60"/>
              <w:rPr>
                <w:rFonts w:ascii="Arial Narrow" w:hAnsi="Arial Narrow"/>
              </w:rPr>
            </w:pPr>
            <w:r w:rsidRPr="00DB51CE">
              <w:rPr>
                <w:rFonts w:ascii="Arial Narrow" w:hAnsi="Arial Narrow"/>
              </w:rPr>
              <w:t>Solomon Islands</w:t>
            </w:r>
          </w:p>
        </w:tc>
        <w:tc>
          <w:tcPr>
            <w:tcW w:w="4950" w:type="dxa"/>
          </w:tcPr>
          <w:p w14:paraId="7C2DBB62" w14:textId="32398965" w:rsidR="000775A9" w:rsidRPr="00DB51CE" w:rsidRDefault="00DB51CE" w:rsidP="00DA24EB">
            <w:pPr>
              <w:spacing w:before="60" w:after="60"/>
              <w:rPr>
                <w:rFonts w:ascii="Arial Narrow" w:hAnsi="Arial Narrow"/>
              </w:rPr>
            </w:pPr>
            <w:r>
              <w:rPr>
                <w:rFonts w:ascii="Arial Narrow" w:hAnsi="Arial Narrow"/>
              </w:rPr>
              <w:t xml:space="preserve">Solomon Islands </w:t>
            </w:r>
            <w:r w:rsidR="00EB0917" w:rsidRPr="00DB51CE">
              <w:rPr>
                <w:rFonts w:ascii="Arial Narrow" w:hAnsi="Arial Narrow"/>
              </w:rPr>
              <w:t xml:space="preserve">Shelter Guide (funded under the Australian Humanitarian Partnership </w:t>
            </w:r>
            <w:r w:rsidRPr="00DB51CE">
              <w:rPr>
                <w:rFonts w:ascii="Arial Narrow" w:hAnsi="Arial Narrow"/>
              </w:rPr>
              <w:t xml:space="preserve">– Disaster READY program </w:t>
            </w:r>
            <w:r w:rsidR="00EB0917" w:rsidRPr="00DB51CE">
              <w:rPr>
                <w:rFonts w:ascii="Arial Narrow" w:hAnsi="Arial Narrow"/>
              </w:rPr>
              <w:t xml:space="preserve">using consultants Habitat for Humanity </w:t>
            </w:r>
            <w:r w:rsidRPr="00DB51CE">
              <w:rPr>
                <w:rFonts w:ascii="Arial Narrow" w:hAnsi="Arial Narrow"/>
              </w:rPr>
              <w:t xml:space="preserve">Fiji </w:t>
            </w:r>
            <w:r w:rsidR="00EB0917" w:rsidRPr="00DB51CE">
              <w:rPr>
                <w:rFonts w:ascii="Arial Narrow" w:hAnsi="Arial Narrow"/>
              </w:rPr>
              <w:t xml:space="preserve">and </w:t>
            </w:r>
            <w:r w:rsidRPr="00DB51CE">
              <w:rPr>
                <w:rFonts w:ascii="Arial Narrow" w:hAnsi="Arial Narrow"/>
              </w:rPr>
              <w:t>RMIT University</w:t>
            </w:r>
            <w:r>
              <w:rPr>
                <w:rFonts w:ascii="Arial Narrow" w:hAnsi="Arial Narrow"/>
              </w:rPr>
              <w:t>)</w:t>
            </w:r>
          </w:p>
        </w:tc>
        <w:tc>
          <w:tcPr>
            <w:tcW w:w="2430" w:type="dxa"/>
          </w:tcPr>
          <w:p w14:paraId="017A86C2" w14:textId="053F937E" w:rsidR="000775A9" w:rsidRDefault="00DB51CE" w:rsidP="00DA24EB">
            <w:pPr>
              <w:spacing w:before="60" w:after="60"/>
              <w:rPr>
                <w:rFonts w:ascii="Arial Narrow" w:hAnsi="Arial Narrow"/>
              </w:rPr>
            </w:pPr>
            <w:r>
              <w:rPr>
                <w:rFonts w:ascii="Arial Narrow" w:hAnsi="Arial Narrow"/>
              </w:rPr>
              <w:t>Darryn McEvoy</w:t>
            </w:r>
          </w:p>
        </w:tc>
      </w:tr>
      <w:tr w:rsidR="00DB51CE" w14:paraId="77ABE765" w14:textId="77777777" w:rsidTr="006913F3">
        <w:tc>
          <w:tcPr>
            <w:tcW w:w="1705" w:type="dxa"/>
          </w:tcPr>
          <w:p w14:paraId="37A91F47" w14:textId="498BD2B4" w:rsidR="00DB51CE" w:rsidRDefault="00DB51CE" w:rsidP="00DB51CE">
            <w:pPr>
              <w:spacing w:before="60" w:after="60"/>
              <w:rPr>
                <w:rFonts w:ascii="Arial Narrow" w:hAnsi="Arial Narrow"/>
              </w:rPr>
            </w:pPr>
            <w:r>
              <w:rPr>
                <w:rFonts w:ascii="Arial Narrow" w:hAnsi="Arial Narrow"/>
              </w:rPr>
              <w:t>Vanuatu</w:t>
            </w:r>
          </w:p>
        </w:tc>
        <w:tc>
          <w:tcPr>
            <w:tcW w:w="4950" w:type="dxa"/>
          </w:tcPr>
          <w:p w14:paraId="6E21A5BB" w14:textId="1D0F7793" w:rsidR="00DB51CE" w:rsidRDefault="00DB51CE" w:rsidP="00DB51CE">
            <w:pPr>
              <w:spacing w:before="60" w:after="60"/>
              <w:rPr>
                <w:rFonts w:ascii="Arial Narrow" w:hAnsi="Arial Narrow"/>
              </w:rPr>
            </w:pPr>
            <w:r>
              <w:rPr>
                <w:rFonts w:ascii="Arial Narrow" w:hAnsi="Arial Narrow"/>
              </w:rPr>
              <w:t xml:space="preserve">Vanuatu </w:t>
            </w:r>
            <w:r w:rsidRPr="00DB51CE">
              <w:rPr>
                <w:rFonts w:ascii="Arial Narrow" w:hAnsi="Arial Narrow"/>
              </w:rPr>
              <w:t>Shelter Guide (funded under the Australian Humanitarian Partnership – Disaster READY program using consultants Habitat for Humanity Fiji and RMIT Uni</w:t>
            </w:r>
            <w:r>
              <w:rPr>
                <w:rFonts w:ascii="Arial Narrow" w:hAnsi="Arial Narrow"/>
              </w:rPr>
              <w:t>)</w:t>
            </w:r>
          </w:p>
        </w:tc>
        <w:tc>
          <w:tcPr>
            <w:tcW w:w="2430" w:type="dxa"/>
          </w:tcPr>
          <w:p w14:paraId="1BDFE6F4" w14:textId="1DF0ECC1" w:rsidR="00DB51CE" w:rsidRDefault="00DB51CE" w:rsidP="00DB51CE">
            <w:pPr>
              <w:spacing w:before="60" w:after="60"/>
              <w:rPr>
                <w:rFonts w:ascii="Arial Narrow" w:hAnsi="Arial Narrow"/>
              </w:rPr>
            </w:pPr>
            <w:r>
              <w:rPr>
                <w:rFonts w:ascii="Arial Narrow" w:hAnsi="Arial Narrow"/>
              </w:rPr>
              <w:t>Darryn McEvoy</w:t>
            </w:r>
          </w:p>
        </w:tc>
      </w:tr>
      <w:tr w:rsidR="00DB51CE" w14:paraId="7074AECC" w14:textId="77777777" w:rsidTr="006913F3">
        <w:tc>
          <w:tcPr>
            <w:tcW w:w="1705" w:type="dxa"/>
          </w:tcPr>
          <w:p w14:paraId="28A7B8DB" w14:textId="07C6550A" w:rsidR="00DB51CE" w:rsidRDefault="00DB51CE" w:rsidP="00DB51CE">
            <w:pPr>
              <w:spacing w:before="60" w:after="60"/>
              <w:rPr>
                <w:rFonts w:ascii="Arial Narrow" w:hAnsi="Arial Narrow"/>
              </w:rPr>
            </w:pPr>
            <w:r>
              <w:rPr>
                <w:rFonts w:ascii="Arial Narrow" w:hAnsi="Arial Narrow"/>
              </w:rPr>
              <w:t>Fiji</w:t>
            </w:r>
          </w:p>
        </w:tc>
        <w:tc>
          <w:tcPr>
            <w:tcW w:w="4950" w:type="dxa"/>
          </w:tcPr>
          <w:p w14:paraId="456B608E" w14:textId="7A1AA359" w:rsidR="00DB51CE" w:rsidRDefault="00DB51CE" w:rsidP="00DB51CE">
            <w:pPr>
              <w:spacing w:before="60" w:after="60"/>
              <w:rPr>
                <w:rFonts w:ascii="Arial Narrow" w:hAnsi="Arial Narrow"/>
              </w:rPr>
            </w:pPr>
            <w:r>
              <w:rPr>
                <w:rFonts w:ascii="Arial Narrow" w:hAnsi="Arial Narrow"/>
              </w:rPr>
              <w:t xml:space="preserve">Fiji </w:t>
            </w:r>
            <w:r w:rsidRPr="00DB51CE">
              <w:rPr>
                <w:rFonts w:ascii="Arial Narrow" w:hAnsi="Arial Narrow"/>
              </w:rPr>
              <w:t xml:space="preserve">Shelter Guide </w:t>
            </w:r>
            <w:r>
              <w:rPr>
                <w:rFonts w:ascii="Arial Narrow" w:hAnsi="Arial Narrow"/>
              </w:rPr>
              <w:t xml:space="preserve">update </w:t>
            </w:r>
            <w:r w:rsidRPr="00DB51CE">
              <w:rPr>
                <w:rFonts w:ascii="Arial Narrow" w:hAnsi="Arial Narrow"/>
              </w:rPr>
              <w:t>(funded under the Australian Humanitarian Partnership – Disaster READY program using consultants Habitat for Humanity Fiji and RMIT Uni</w:t>
            </w:r>
            <w:r>
              <w:rPr>
                <w:rFonts w:ascii="Arial Narrow" w:hAnsi="Arial Narrow"/>
              </w:rPr>
              <w:t>)</w:t>
            </w:r>
          </w:p>
        </w:tc>
        <w:tc>
          <w:tcPr>
            <w:tcW w:w="2430" w:type="dxa"/>
          </w:tcPr>
          <w:p w14:paraId="43640DDD" w14:textId="1BCD1121" w:rsidR="00DB51CE" w:rsidRDefault="00DB51CE" w:rsidP="00DB51CE">
            <w:pPr>
              <w:spacing w:before="60" w:after="60"/>
              <w:rPr>
                <w:rFonts w:ascii="Arial Narrow" w:hAnsi="Arial Narrow"/>
              </w:rPr>
            </w:pPr>
            <w:r>
              <w:rPr>
                <w:rFonts w:ascii="Arial Narrow" w:hAnsi="Arial Narrow"/>
              </w:rPr>
              <w:t>Darryn McEvoy</w:t>
            </w:r>
          </w:p>
        </w:tc>
      </w:tr>
      <w:tr w:rsidR="00F65B55" w14:paraId="36782941" w14:textId="77777777" w:rsidTr="006913F3">
        <w:tc>
          <w:tcPr>
            <w:tcW w:w="1705" w:type="dxa"/>
          </w:tcPr>
          <w:p w14:paraId="7BDD3D3D" w14:textId="393F99B9" w:rsidR="00F65B55" w:rsidRDefault="00F65B55" w:rsidP="00F65B55">
            <w:pPr>
              <w:spacing w:before="60" w:after="60"/>
              <w:rPr>
                <w:rFonts w:ascii="Arial Narrow" w:hAnsi="Arial Narrow"/>
              </w:rPr>
            </w:pPr>
            <w:r>
              <w:rPr>
                <w:rFonts w:ascii="Arial Narrow" w:hAnsi="Arial Narrow"/>
              </w:rPr>
              <w:t>Fiji</w:t>
            </w:r>
          </w:p>
        </w:tc>
        <w:tc>
          <w:tcPr>
            <w:tcW w:w="4950" w:type="dxa"/>
          </w:tcPr>
          <w:p w14:paraId="71834831" w14:textId="34A49354" w:rsidR="00F65B55" w:rsidRDefault="00F65B55" w:rsidP="00F65B55">
            <w:pPr>
              <w:spacing w:before="60" w:after="60"/>
              <w:rPr>
                <w:rFonts w:ascii="Arial Narrow" w:hAnsi="Arial Narrow"/>
              </w:rPr>
            </w:pPr>
            <w:r>
              <w:rPr>
                <w:rFonts w:ascii="Arial Narrow" w:hAnsi="Arial Narrow"/>
              </w:rPr>
              <w:t>Fiji Wind Standard (funded by APCP through James Cook University)</w:t>
            </w:r>
          </w:p>
        </w:tc>
        <w:tc>
          <w:tcPr>
            <w:tcW w:w="2430" w:type="dxa"/>
          </w:tcPr>
          <w:p w14:paraId="54756388" w14:textId="0A0F823A" w:rsidR="00F65B55" w:rsidRDefault="00F65B55" w:rsidP="00F65B55">
            <w:pPr>
              <w:spacing w:before="60" w:after="60"/>
              <w:rPr>
                <w:rFonts w:ascii="Arial Narrow" w:hAnsi="Arial Narrow"/>
              </w:rPr>
            </w:pPr>
            <w:r>
              <w:rPr>
                <w:rFonts w:ascii="Arial Narrow" w:hAnsi="Arial Narrow"/>
              </w:rPr>
              <w:t>Geoff Broughton</w:t>
            </w:r>
          </w:p>
        </w:tc>
      </w:tr>
    </w:tbl>
    <w:p w14:paraId="4446955E" w14:textId="77777777" w:rsidR="00F66176" w:rsidRDefault="00F66176" w:rsidP="00F66176"/>
    <w:p w14:paraId="247237E8" w14:textId="19E9A9E0" w:rsidR="001B049F" w:rsidRPr="00492B92" w:rsidRDefault="001B049F" w:rsidP="001B049F">
      <w:pPr>
        <w:rPr>
          <w:b/>
          <w:bCs w:val="0"/>
          <w:u w:val="single"/>
        </w:rPr>
      </w:pPr>
      <w:r w:rsidRPr="00492B92">
        <w:rPr>
          <w:b/>
          <w:bCs w:val="0"/>
          <w:u w:val="single"/>
        </w:rPr>
        <w:t>New Zealand Ministry of Foreign Affairs and Trade (</w:t>
      </w:r>
      <w:r w:rsidR="007D6EC6" w:rsidRPr="00492B92">
        <w:rPr>
          <w:b/>
          <w:bCs w:val="0"/>
          <w:u w:val="single"/>
        </w:rPr>
        <w:t>NZM</w:t>
      </w:r>
      <w:r w:rsidRPr="00492B92">
        <w:rPr>
          <w:b/>
          <w:bCs w:val="0"/>
          <w:u w:val="single"/>
        </w:rPr>
        <w:t>FAT)</w:t>
      </w:r>
    </w:p>
    <w:p w14:paraId="4CD77980" w14:textId="72F1A083" w:rsidR="001B049F" w:rsidRDefault="001B049F" w:rsidP="001B049F">
      <w:r w:rsidRPr="00AC2D30">
        <w:rPr>
          <w:b/>
          <w:bCs w:val="0"/>
          <w:i/>
          <w:iCs/>
        </w:rPr>
        <w:t>Point of contact:</w:t>
      </w:r>
      <w:r w:rsidRPr="00F66176">
        <w:t xml:space="preserve"> </w:t>
      </w:r>
      <w:r w:rsidR="00D2126F">
        <w:t>Jeff Whitty</w:t>
      </w:r>
      <w:r w:rsidR="00D2126F" w:rsidRPr="00D2126F">
        <w:t xml:space="preserve"> &lt;Jeff.Whitty@mfat.govt.nz&gt;</w:t>
      </w:r>
    </w:p>
    <w:p w14:paraId="015D0283" w14:textId="773E4057" w:rsidR="001B049F" w:rsidRDefault="001B049F" w:rsidP="001B049F">
      <w:r>
        <w:t xml:space="preserve">Current </w:t>
      </w:r>
      <w:r w:rsidR="00D2126F">
        <w:t>NZMFAT</w:t>
      </w:r>
      <w:r>
        <w:t xml:space="preserve"> projects </w:t>
      </w:r>
      <w:r w:rsidR="00D53E04">
        <w:t>that can inform the</w:t>
      </w:r>
      <w:r w:rsidR="00D53E04" w:rsidRPr="0076342D">
        <w:t xml:space="preserve"> INBCSP</w:t>
      </w:r>
      <w:r w:rsidR="00D53E04">
        <w:t>-TA</w:t>
      </w:r>
      <w:r w:rsidR="00CF1C17">
        <w:t>:</w:t>
      </w:r>
    </w:p>
    <w:tbl>
      <w:tblPr>
        <w:tblStyle w:val="TableGrid"/>
        <w:tblW w:w="9085" w:type="dxa"/>
        <w:tblLook w:val="04A0" w:firstRow="1" w:lastRow="0" w:firstColumn="1" w:lastColumn="0" w:noHBand="0" w:noVBand="1"/>
      </w:tblPr>
      <w:tblGrid>
        <w:gridCol w:w="1705"/>
        <w:gridCol w:w="4950"/>
        <w:gridCol w:w="2430"/>
      </w:tblGrid>
      <w:tr w:rsidR="001B049F" w14:paraId="709EFC8C" w14:textId="77777777" w:rsidTr="006913F3">
        <w:tc>
          <w:tcPr>
            <w:tcW w:w="1705" w:type="dxa"/>
            <w:shd w:val="clear" w:color="auto" w:fill="000000" w:themeFill="text1"/>
          </w:tcPr>
          <w:p w14:paraId="68361B5A" w14:textId="77777777" w:rsidR="001B049F" w:rsidRPr="00E650F0" w:rsidRDefault="001B049F"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Country</w:t>
            </w:r>
          </w:p>
        </w:tc>
        <w:tc>
          <w:tcPr>
            <w:tcW w:w="4950" w:type="dxa"/>
            <w:shd w:val="clear" w:color="auto" w:fill="000000" w:themeFill="text1"/>
          </w:tcPr>
          <w:p w14:paraId="7EC43BA3" w14:textId="77777777" w:rsidR="001B049F" w:rsidRPr="00E650F0" w:rsidRDefault="001B049F"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Project</w:t>
            </w:r>
          </w:p>
        </w:tc>
        <w:tc>
          <w:tcPr>
            <w:tcW w:w="2430" w:type="dxa"/>
            <w:shd w:val="clear" w:color="auto" w:fill="000000" w:themeFill="text1"/>
          </w:tcPr>
          <w:p w14:paraId="4930CFC1" w14:textId="77777777" w:rsidR="001B049F" w:rsidRPr="00E650F0" w:rsidRDefault="001B049F"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Point of Contact</w:t>
            </w:r>
          </w:p>
        </w:tc>
      </w:tr>
      <w:tr w:rsidR="001B049F" w14:paraId="1B7CEF66" w14:textId="77777777" w:rsidTr="006913F3">
        <w:tc>
          <w:tcPr>
            <w:tcW w:w="1705" w:type="dxa"/>
          </w:tcPr>
          <w:p w14:paraId="1E4B741B" w14:textId="6A67C364" w:rsidR="001B049F" w:rsidRPr="003375E6" w:rsidRDefault="004B633B" w:rsidP="00DA24EB">
            <w:pPr>
              <w:spacing w:before="60" w:after="60"/>
              <w:rPr>
                <w:rFonts w:ascii="Arial Narrow" w:hAnsi="Arial Narrow"/>
              </w:rPr>
            </w:pPr>
            <w:r w:rsidRPr="003375E6">
              <w:rPr>
                <w:rFonts w:ascii="Arial Narrow" w:hAnsi="Arial Narrow"/>
              </w:rPr>
              <w:t>Nauru</w:t>
            </w:r>
          </w:p>
        </w:tc>
        <w:tc>
          <w:tcPr>
            <w:tcW w:w="4950" w:type="dxa"/>
          </w:tcPr>
          <w:p w14:paraId="4FB2035A" w14:textId="1F54A8C4" w:rsidR="001B049F" w:rsidRPr="003375E6" w:rsidRDefault="003375E6" w:rsidP="00DA24EB">
            <w:pPr>
              <w:spacing w:before="60" w:after="60"/>
              <w:rPr>
                <w:rFonts w:ascii="Arial Narrow" w:hAnsi="Arial Narrow"/>
                <w:lang w:val="en-US"/>
              </w:rPr>
            </w:pPr>
            <w:r w:rsidRPr="003375E6">
              <w:rPr>
                <w:rFonts w:ascii="Arial Narrow" w:hAnsi="Arial Narrow"/>
                <w:lang w:val="en-NZ"/>
              </w:rPr>
              <w:t xml:space="preserve">Nauru Energy Efficiency on Demand Side (NEEDS) Initiative </w:t>
            </w:r>
          </w:p>
        </w:tc>
        <w:tc>
          <w:tcPr>
            <w:tcW w:w="2430" w:type="dxa"/>
          </w:tcPr>
          <w:p w14:paraId="5DAF7D53" w14:textId="33ADAA76" w:rsidR="001B049F" w:rsidRPr="003375E6" w:rsidRDefault="004B633B" w:rsidP="00DA24EB">
            <w:pPr>
              <w:spacing w:before="60" w:after="60"/>
              <w:rPr>
                <w:rFonts w:ascii="Arial Narrow" w:hAnsi="Arial Narrow"/>
              </w:rPr>
            </w:pPr>
            <w:proofErr w:type="spellStart"/>
            <w:r w:rsidRPr="003375E6">
              <w:rPr>
                <w:rFonts w:ascii="Arial Narrow" w:hAnsi="Arial Narrow"/>
              </w:rPr>
              <w:t>Min</w:t>
            </w:r>
            <w:r w:rsidR="003375E6">
              <w:rPr>
                <w:rFonts w:ascii="Arial Narrow" w:hAnsi="Arial Narrow"/>
              </w:rPr>
              <w:t>i</w:t>
            </w:r>
            <w:r w:rsidRPr="003375E6">
              <w:rPr>
                <w:rFonts w:ascii="Arial Narrow" w:hAnsi="Arial Narrow"/>
              </w:rPr>
              <w:t>va</w:t>
            </w:r>
            <w:proofErr w:type="spellEnd"/>
            <w:r w:rsidRPr="003375E6">
              <w:rPr>
                <w:rFonts w:ascii="Arial Narrow" w:hAnsi="Arial Narrow"/>
              </w:rPr>
              <w:t xml:space="preserve"> Harris</w:t>
            </w:r>
          </w:p>
          <w:p w14:paraId="7B3781D6" w14:textId="12279EE2" w:rsidR="004B633B" w:rsidRPr="003375E6" w:rsidRDefault="004B633B" w:rsidP="00DA24EB">
            <w:pPr>
              <w:spacing w:before="60" w:after="60"/>
              <w:rPr>
                <w:rFonts w:ascii="Arial Narrow" w:hAnsi="Arial Narrow"/>
              </w:rPr>
            </w:pPr>
            <w:r w:rsidRPr="003375E6">
              <w:rPr>
                <w:rFonts w:ascii="Arial Narrow" w:hAnsi="Arial Narrow"/>
                <w:lang w:val="en-NZ"/>
              </w:rPr>
              <w:t xml:space="preserve">Ralph </w:t>
            </w:r>
            <w:proofErr w:type="spellStart"/>
            <w:r w:rsidRPr="003375E6">
              <w:rPr>
                <w:rFonts w:ascii="Arial Narrow" w:hAnsi="Arial Narrow"/>
                <w:lang w:val="en-NZ"/>
              </w:rPr>
              <w:t>Karhammer</w:t>
            </w:r>
            <w:proofErr w:type="spellEnd"/>
            <w:r w:rsidRPr="003375E6">
              <w:rPr>
                <w:rFonts w:ascii="Arial Narrow" w:hAnsi="Arial Narrow"/>
                <w:lang w:val="en-NZ"/>
              </w:rPr>
              <w:t xml:space="preserve">  </w:t>
            </w:r>
          </w:p>
        </w:tc>
      </w:tr>
      <w:tr w:rsidR="001B049F" w14:paraId="07C81CB0" w14:textId="77777777" w:rsidTr="006913F3">
        <w:tc>
          <w:tcPr>
            <w:tcW w:w="1705" w:type="dxa"/>
          </w:tcPr>
          <w:p w14:paraId="22F8CAE3" w14:textId="287A6AF0" w:rsidR="001B049F" w:rsidRPr="003375E6" w:rsidRDefault="005F1A9F" w:rsidP="00DA24EB">
            <w:pPr>
              <w:spacing w:before="60" w:after="60"/>
              <w:rPr>
                <w:rFonts w:ascii="Arial Narrow" w:hAnsi="Arial Narrow"/>
              </w:rPr>
            </w:pPr>
            <w:r w:rsidRPr="003375E6">
              <w:rPr>
                <w:rFonts w:ascii="Arial Narrow" w:hAnsi="Arial Narrow"/>
              </w:rPr>
              <w:t>Nauru</w:t>
            </w:r>
          </w:p>
        </w:tc>
        <w:tc>
          <w:tcPr>
            <w:tcW w:w="4950" w:type="dxa"/>
          </w:tcPr>
          <w:p w14:paraId="3D8C2E19" w14:textId="23000520" w:rsidR="001B049F" w:rsidRPr="003375E6" w:rsidRDefault="005F1A9F" w:rsidP="00DA24EB">
            <w:pPr>
              <w:spacing w:before="60" w:after="60"/>
              <w:rPr>
                <w:rFonts w:ascii="Arial Narrow" w:hAnsi="Arial Narrow"/>
              </w:rPr>
            </w:pPr>
            <w:r w:rsidRPr="003375E6">
              <w:rPr>
                <w:rFonts w:ascii="Arial Narrow" w:hAnsi="Arial Narrow"/>
                <w:lang w:val="en-NZ"/>
              </w:rPr>
              <w:t>Supporting Mainstreamed Achievement of Roadmap Targets of Energy in Nauru (SMARTEN)</w:t>
            </w:r>
          </w:p>
        </w:tc>
        <w:tc>
          <w:tcPr>
            <w:tcW w:w="2430" w:type="dxa"/>
          </w:tcPr>
          <w:p w14:paraId="03232E5D" w14:textId="77777777" w:rsidR="001B049F" w:rsidRPr="003375E6" w:rsidRDefault="005F1A9F" w:rsidP="00DA24EB">
            <w:pPr>
              <w:spacing w:before="60" w:after="60"/>
              <w:rPr>
                <w:rFonts w:ascii="Arial Narrow" w:hAnsi="Arial Narrow"/>
                <w:lang w:val="en-NZ"/>
              </w:rPr>
            </w:pPr>
            <w:proofErr w:type="spellStart"/>
            <w:r w:rsidRPr="003375E6">
              <w:rPr>
                <w:rFonts w:ascii="Arial Narrow" w:hAnsi="Arial Narrow"/>
                <w:lang w:val="en-NZ"/>
              </w:rPr>
              <w:t>Phaedora</w:t>
            </w:r>
            <w:proofErr w:type="spellEnd"/>
            <w:r w:rsidRPr="003375E6">
              <w:rPr>
                <w:rFonts w:ascii="Arial Narrow" w:hAnsi="Arial Narrow"/>
                <w:lang w:val="en-NZ"/>
              </w:rPr>
              <w:t xml:space="preserve"> Harris</w:t>
            </w:r>
          </w:p>
          <w:p w14:paraId="45D1416F" w14:textId="2E964607" w:rsidR="004B633B" w:rsidRPr="003375E6" w:rsidRDefault="004B633B" w:rsidP="00DA24EB">
            <w:pPr>
              <w:spacing w:before="60" w:after="60"/>
              <w:rPr>
                <w:rFonts w:ascii="Arial Narrow" w:hAnsi="Arial Narrow"/>
              </w:rPr>
            </w:pPr>
            <w:r w:rsidRPr="003375E6">
              <w:rPr>
                <w:rFonts w:ascii="Arial Narrow" w:hAnsi="Arial Narrow"/>
                <w:lang w:val="en-NZ"/>
              </w:rPr>
              <w:t>Eugene Robson</w:t>
            </w:r>
          </w:p>
        </w:tc>
      </w:tr>
    </w:tbl>
    <w:p w14:paraId="7826AEEE" w14:textId="09C861A4" w:rsidR="00F66176" w:rsidRDefault="00F66176" w:rsidP="00B87221">
      <w:pPr>
        <w:rPr>
          <w:b/>
          <w:bCs w:val="0"/>
        </w:rPr>
      </w:pPr>
    </w:p>
    <w:p w14:paraId="6756986F" w14:textId="474FEF70" w:rsidR="001B4C5B" w:rsidRDefault="001B4C5B" w:rsidP="00B87221">
      <w:pPr>
        <w:rPr>
          <w:b/>
          <w:bCs w:val="0"/>
        </w:rPr>
      </w:pPr>
      <w:r>
        <w:rPr>
          <w:b/>
          <w:bCs w:val="0"/>
        </w:rPr>
        <w:lastRenderedPageBreak/>
        <w:t xml:space="preserve">Other </w:t>
      </w:r>
      <w:r w:rsidR="00A520F0">
        <w:rPr>
          <w:b/>
          <w:bCs w:val="0"/>
        </w:rPr>
        <w:t>Partners</w:t>
      </w:r>
    </w:p>
    <w:p w14:paraId="3FDD3DEF" w14:textId="14B889E6" w:rsidR="001B4C5B" w:rsidRPr="001B4C5B" w:rsidRDefault="001B4C5B" w:rsidP="00AC2D30">
      <w:pPr>
        <w:spacing w:after="0"/>
      </w:pPr>
      <w:r w:rsidRPr="001B4C5B">
        <w:t>The four other PRIF partners</w:t>
      </w:r>
      <w:r w:rsidR="00AC2D30">
        <w:t>:</w:t>
      </w:r>
      <w:r w:rsidRPr="001B4C5B">
        <w:t xml:space="preserve"> </w:t>
      </w:r>
    </w:p>
    <w:p w14:paraId="3DDC8308" w14:textId="14697D27" w:rsidR="00D2126F" w:rsidRPr="001B4C5B" w:rsidRDefault="00D2126F" w:rsidP="006C09FE">
      <w:pPr>
        <w:pStyle w:val="ListParagraph"/>
        <w:numPr>
          <w:ilvl w:val="0"/>
          <w:numId w:val="7"/>
        </w:numPr>
      </w:pPr>
      <w:r w:rsidRPr="001B4C5B">
        <w:t>Japanese International Cooperation Agency (JICA)</w:t>
      </w:r>
    </w:p>
    <w:p w14:paraId="28524033" w14:textId="63CCE039" w:rsidR="00D2126F" w:rsidRPr="001B4C5B" w:rsidRDefault="00D2126F" w:rsidP="006C09FE">
      <w:pPr>
        <w:pStyle w:val="ListParagraph"/>
        <w:numPr>
          <w:ilvl w:val="0"/>
          <w:numId w:val="7"/>
        </w:numPr>
      </w:pPr>
      <w:r w:rsidRPr="001B4C5B">
        <w:t xml:space="preserve">US State Department </w:t>
      </w:r>
    </w:p>
    <w:p w14:paraId="1DA1F2FF" w14:textId="49400C45" w:rsidR="00D2126F" w:rsidRPr="001B4C5B" w:rsidRDefault="00D2126F" w:rsidP="006C09FE">
      <w:pPr>
        <w:pStyle w:val="ListParagraph"/>
        <w:numPr>
          <w:ilvl w:val="0"/>
          <w:numId w:val="7"/>
        </w:numPr>
      </w:pPr>
      <w:r w:rsidRPr="001B4C5B">
        <w:t>European Uni</w:t>
      </w:r>
      <w:r w:rsidR="001B4C5B" w:rsidRPr="001B4C5B">
        <w:t>on (EU)</w:t>
      </w:r>
    </w:p>
    <w:p w14:paraId="6EC69B10" w14:textId="2BCADF25" w:rsidR="00D2126F" w:rsidRDefault="001B4C5B" w:rsidP="006C09FE">
      <w:pPr>
        <w:pStyle w:val="ListParagraph"/>
        <w:numPr>
          <w:ilvl w:val="0"/>
          <w:numId w:val="7"/>
        </w:numPr>
      </w:pPr>
      <w:r w:rsidRPr="006913F3">
        <w:t>European Investment Bank</w:t>
      </w:r>
    </w:p>
    <w:p w14:paraId="27480E3D" w14:textId="4EAA7E09" w:rsidR="00CF1C17" w:rsidRDefault="00A520F0" w:rsidP="00B87221">
      <w:pPr>
        <w:rPr>
          <w:b/>
          <w:bCs w:val="0"/>
          <w:u w:val="single"/>
        </w:rPr>
      </w:pPr>
      <w:r w:rsidRPr="001B4C5B">
        <w:t xml:space="preserve">do not currently have projects that would inform the </w:t>
      </w:r>
      <w:r>
        <w:t>INBCSP-TA.</w:t>
      </w:r>
      <w:r w:rsidR="00AC2D30" w:rsidRPr="00AC2D30">
        <w:t xml:space="preserve"> </w:t>
      </w:r>
      <w:r w:rsidR="00AC2D30">
        <w:t>Point of Contact is via the PRIF Urban Development Working Group.</w:t>
      </w:r>
    </w:p>
    <w:p w14:paraId="5D8A6F15" w14:textId="2A3751C0" w:rsidR="001B4C5B" w:rsidRPr="00492B92" w:rsidRDefault="001B4C5B" w:rsidP="00B87221">
      <w:pPr>
        <w:rPr>
          <w:b/>
          <w:bCs w:val="0"/>
          <w:u w:val="single"/>
        </w:rPr>
      </w:pPr>
      <w:r w:rsidRPr="00492B92">
        <w:rPr>
          <w:b/>
          <w:bCs w:val="0"/>
          <w:u w:val="single"/>
        </w:rPr>
        <w:t>PRIF</w:t>
      </w:r>
    </w:p>
    <w:p w14:paraId="06BFFF13" w14:textId="261C4529" w:rsidR="001B4C5B" w:rsidRDefault="001B4C5B" w:rsidP="00B87221">
      <w:r>
        <w:t xml:space="preserve">PRIF have the following project that can inform </w:t>
      </w:r>
      <w:r w:rsidR="00115886">
        <w:t xml:space="preserve">the </w:t>
      </w:r>
      <w:r>
        <w:t>INBCSP</w:t>
      </w:r>
    </w:p>
    <w:tbl>
      <w:tblPr>
        <w:tblStyle w:val="TableGrid"/>
        <w:tblW w:w="9031" w:type="dxa"/>
        <w:tblLook w:val="04A0" w:firstRow="1" w:lastRow="0" w:firstColumn="1" w:lastColumn="0" w:noHBand="0" w:noVBand="1"/>
      </w:tblPr>
      <w:tblGrid>
        <w:gridCol w:w="1705"/>
        <w:gridCol w:w="4320"/>
        <w:gridCol w:w="3006"/>
      </w:tblGrid>
      <w:tr w:rsidR="001B4C5B" w:rsidRPr="00E650F0" w14:paraId="53526C98" w14:textId="77777777" w:rsidTr="00DA24EB">
        <w:tc>
          <w:tcPr>
            <w:tcW w:w="1705" w:type="dxa"/>
            <w:shd w:val="clear" w:color="auto" w:fill="000000" w:themeFill="text1"/>
          </w:tcPr>
          <w:p w14:paraId="59A38740" w14:textId="77777777" w:rsidR="001B4C5B" w:rsidRPr="00E650F0" w:rsidRDefault="001B4C5B"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Country</w:t>
            </w:r>
          </w:p>
        </w:tc>
        <w:tc>
          <w:tcPr>
            <w:tcW w:w="4320" w:type="dxa"/>
            <w:shd w:val="clear" w:color="auto" w:fill="000000" w:themeFill="text1"/>
          </w:tcPr>
          <w:p w14:paraId="7188853A" w14:textId="77777777" w:rsidR="001B4C5B" w:rsidRPr="00E650F0" w:rsidRDefault="001B4C5B"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Project</w:t>
            </w:r>
          </w:p>
        </w:tc>
        <w:tc>
          <w:tcPr>
            <w:tcW w:w="3006" w:type="dxa"/>
            <w:shd w:val="clear" w:color="auto" w:fill="000000" w:themeFill="text1"/>
          </w:tcPr>
          <w:p w14:paraId="1D6C0041" w14:textId="77777777" w:rsidR="001B4C5B" w:rsidRPr="00E650F0" w:rsidRDefault="001B4C5B" w:rsidP="00DA24EB">
            <w:pPr>
              <w:spacing w:before="60" w:after="60"/>
              <w:rPr>
                <w:rFonts w:ascii="Arial Narrow" w:hAnsi="Arial Narrow"/>
                <w:b/>
                <w:bCs w:val="0"/>
                <w:color w:val="FFFFFF" w:themeColor="background1"/>
              </w:rPr>
            </w:pPr>
            <w:r w:rsidRPr="00E650F0">
              <w:rPr>
                <w:rFonts w:ascii="Arial Narrow" w:hAnsi="Arial Narrow"/>
                <w:b/>
                <w:bCs w:val="0"/>
                <w:color w:val="FFFFFF" w:themeColor="background1"/>
              </w:rPr>
              <w:t>Point of Contact</w:t>
            </w:r>
          </w:p>
        </w:tc>
      </w:tr>
      <w:tr w:rsidR="001B4C5B" w:rsidRPr="003375E6" w14:paraId="4865DCE9" w14:textId="77777777" w:rsidTr="00DA24EB">
        <w:tc>
          <w:tcPr>
            <w:tcW w:w="1705" w:type="dxa"/>
          </w:tcPr>
          <w:p w14:paraId="1C1CD8CA" w14:textId="69D79180" w:rsidR="001B4C5B" w:rsidRPr="003375E6" w:rsidRDefault="006913F3" w:rsidP="00DA24EB">
            <w:pPr>
              <w:spacing w:before="60" w:after="60"/>
              <w:rPr>
                <w:rFonts w:ascii="Arial Narrow" w:hAnsi="Arial Narrow"/>
              </w:rPr>
            </w:pPr>
            <w:r>
              <w:rPr>
                <w:rFonts w:ascii="Arial Narrow" w:hAnsi="Arial Narrow"/>
              </w:rPr>
              <w:t>Regional</w:t>
            </w:r>
          </w:p>
        </w:tc>
        <w:tc>
          <w:tcPr>
            <w:tcW w:w="4320" w:type="dxa"/>
          </w:tcPr>
          <w:p w14:paraId="19B5817F" w14:textId="3D878939" w:rsidR="001B4C5B" w:rsidRPr="006913F3" w:rsidRDefault="00776659" w:rsidP="006913F3">
            <w:pPr>
              <w:spacing w:before="60" w:after="60"/>
              <w:ind w:left="144" w:right="274"/>
              <w:rPr>
                <w:rFonts w:ascii="Arial Narrow" w:eastAsia="Arial" w:hAnsi="Arial Narrow"/>
              </w:rPr>
            </w:pPr>
            <w:r w:rsidRPr="006913F3">
              <w:rPr>
                <w:rFonts w:ascii="Arial Narrow" w:eastAsia="Arial" w:hAnsi="Arial Narrow"/>
                <w:spacing w:val="1"/>
              </w:rPr>
              <w:t>Guidance for Managing Sea Level Rise Infrastructure Risk in Pacific Island Countries</w:t>
            </w:r>
          </w:p>
        </w:tc>
        <w:tc>
          <w:tcPr>
            <w:tcW w:w="3006" w:type="dxa"/>
          </w:tcPr>
          <w:p w14:paraId="1AD06957" w14:textId="06E2417D" w:rsidR="001B4C5B" w:rsidRPr="003375E6" w:rsidRDefault="006913F3" w:rsidP="00DA24EB">
            <w:pPr>
              <w:spacing w:before="60" w:after="60"/>
              <w:rPr>
                <w:rFonts w:ascii="Arial Narrow" w:hAnsi="Arial Narrow"/>
              </w:rPr>
            </w:pPr>
            <w:r>
              <w:rPr>
                <w:rFonts w:ascii="Arial Narrow" w:hAnsi="Arial Narrow"/>
              </w:rPr>
              <w:t>Connon Andrews</w:t>
            </w:r>
          </w:p>
        </w:tc>
      </w:tr>
    </w:tbl>
    <w:p w14:paraId="13C06B6F" w14:textId="79D65F3B" w:rsidR="001B4C5B" w:rsidRDefault="001B4C5B" w:rsidP="00B87221"/>
    <w:p w14:paraId="301042F6" w14:textId="79B28C95" w:rsidR="006913F3" w:rsidRDefault="00B61F2C" w:rsidP="00395F61">
      <w:pPr>
        <w:pStyle w:val="Heading1"/>
      </w:pPr>
      <w:bookmarkStart w:id="1" w:name="_Toc99721580"/>
      <w:r>
        <w:t>PRIF MEMBER PICS</w:t>
      </w:r>
      <w:bookmarkEnd w:id="1"/>
    </w:p>
    <w:p w14:paraId="729F278F" w14:textId="6EE53C33" w:rsidR="0056014F" w:rsidRDefault="00643B09" w:rsidP="00643B09">
      <w:r>
        <w:t xml:space="preserve">Introductory letters </w:t>
      </w:r>
      <w:r w:rsidR="00734924">
        <w:t>were sent to PRIF member PICs</w:t>
      </w:r>
      <w:r w:rsidR="00FB0DFF">
        <w:t xml:space="preserve"> </w:t>
      </w:r>
      <w:r w:rsidR="00E807FA">
        <w:t>in</w:t>
      </w:r>
      <w:r w:rsidR="00734924">
        <w:t xml:space="preserve"> February</w:t>
      </w:r>
      <w:r w:rsidR="00B61F2C">
        <w:t xml:space="preserve"> 2022</w:t>
      </w:r>
      <w:r w:rsidR="00135CAE">
        <w:t xml:space="preserve"> as the table below:</w:t>
      </w:r>
    </w:p>
    <w:tbl>
      <w:tblPr>
        <w:tblStyle w:val="TableGrid"/>
        <w:tblW w:w="9000" w:type="dxa"/>
        <w:tblInd w:w="-5" w:type="dxa"/>
        <w:tblLook w:val="04A0" w:firstRow="1" w:lastRow="0" w:firstColumn="1" w:lastColumn="0" w:noHBand="0" w:noVBand="1"/>
      </w:tblPr>
      <w:tblGrid>
        <w:gridCol w:w="1260"/>
        <w:gridCol w:w="3157"/>
        <w:gridCol w:w="4583"/>
      </w:tblGrid>
      <w:tr w:rsidR="00FB0DFF" w14:paraId="5B6AE2B4" w14:textId="28EE1DBD" w:rsidTr="00FB0DFF">
        <w:tc>
          <w:tcPr>
            <w:tcW w:w="1260" w:type="dxa"/>
            <w:shd w:val="clear" w:color="auto" w:fill="000000" w:themeFill="text1"/>
          </w:tcPr>
          <w:p w14:paraId="77EF8CDC" w14:textId="24029830" w:rsidR="00FB0DFF" w:rsidRPr="00902856" w:rsidRDefault="00FB0DFF" w:rsidP="0056014F">
            <w:pPr>
              <w:spacing w:before="60" w:after="60"/>
              <w:rPr>
                <w:rFonts w:ascii="Arial Narrow" w:hAnsi="Arial Narrow"/>
                <w:b/>
                <w:bCs w:val="0"/>
                <w:color w:val="FFFFFF" w:themeColor="background1"/>
              </w:rPr>
            </w:pPr>
            <w:r w:rsidRPr="00902856">
              <w:rPr>
                <w:rFonts w:ascii="Arial Narrow" w:hAnsi="Arial Narrow"/>
                <w:b/>
                <w:bCs w:val="0"/>
                <w:color w:val="FFFFFF" w:themeColor="background1"/>
              </w:rPr>
              <w:t>PIC</w:t>
            </w:r>
          </w:p>
        </w:tc>
        <w:tc>
          <w:tcPr>
            <w:tcW w:w="3157" w:type="dxa"/>
            <w:shd w:val="clear" w:color="auto" w:fill="000000" w:themeFill="text1"/>
          </w:tcPr>
          <w:p w14:paraId="47F9F64E" w14:textId="3A79410E" w:rsidR="00FB0DFF" w:rsidRPr="00902856" w:rsidRDefault="00FB0DFF" w:rsidP="0056014F">
            <w:pPr>
              <w:spacing w:before="60" w:after="60"/>
              <w:rPr>
                <w:rFonts w:ascii="Arial Narrow" w:hAnsi="Arial Narrow"/>
                <w:b/>
                <w:bCs w:val="0"/>
                <w:color w:val="FFFFFF" w:themeColor="background1"/>
              </w:rPr>
            </w:pPr>
            <w:r w:rsidRPr="00902856">
              <w:rPr>
                <w:rFonts w:ascii="Arial Narrow" w:hAnsi="Arial Narrow"/>
                <w:b/>
                <w:bCs w:val="0"/>
                <w:color w:val="FFFFFF" w:themeColor="background1"/>
              </w:rPr>
              <w:t>Name</w:t>
            </w:r>
          </w:p>
        </w:tc>
        <w:tc>
          <w:tcPr>
            <w:tcW w:w="4583" w:type="dxa"/>
            <w:shd w:val="clear" w:color="auto" w:fill="000000" w:themeFill="text1"/>
          </w:tcPr>
          <w:p w14:paraId="51F7A6AA" w14:textId="220E1BCD" w:rsidR="00FB0DFF" w:rsidRPr="00902856" w:rsidRDefault="00FB0DFF" w:rsidP="0056014F">
            <w:pPr>
              <w:spacing w:before="60" w:after="60"/>
              <w:rPr>
                <w:rFonts w:ascii="Arial Narrow" w:hAnsi="Arial Narrow"/>
                <w:b/>
                <w:bCs w:val="0"/>
                <w:color w:val="FFFFFF" w:themeColor="background1"/>
              </w:rPr>
            </w:pPr>
            <w:r>
              <w:rPr>
                <w:rFonts w:ascii="Arial Narrow" w:hAnsi="Arial Narrow"/>
                <w:b/>
                <w:bCs w:val="0"/>
                <w:color w:val="FFFFFF" w:themeColor="background1"/>
              </w:rPr>
              <w:t>Gov Agency</w:t>
            </w:r>
          </w:p>
        </w:tc>
      </w:tr>
      <w:tr w:rsidR="00FB0DFF" w14:paraId="36488C80" w14:textId="0149BEF5" w:rsidTr="00FB0DFF">
        <w:tc>
          <w:tcPr>
            <w:tcW w:w="1260" w:type="dxa"/>
          </w:tcPr>
          <w:p w14:paraId="2E880176" w14:textId="16B992ED" w:rsidR="00FB0DFF" w:rsidRPr="00A67D15" w:rsidRDefault="00FB0DFF" w:rsidP="0056014F">
            <w:pPr>
              <w:spacing w:before="60" w:after="60"/>
              <w:rPr>
                <w:rFonts w:ascii="Arial Narrow" w:hAnsi="Arial Narrow"/>
              </w:rPr>
            </w:pPr>
            <w:r w:rsidRPr="00A67D15">
              <w:rPr>
                <w:rFonts w:ascii="Arial Narrow" w:hAnsi="Arial Narrow"/>
              </w:rPr>
              <w:t>Cook Is</w:t>
            </w:r>
          </w:p>
        </w:tc>
        <w:tc>
          <w:tcPr>
            <w:tcW w:w="3157" w:type="dxa"/>
          </w:tcPr>
          <w:p w14:paraId="2CFB0DAE" w14:textId="4176F8B1"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Ms. </w:t>
            </w:r>
            <w:r w:rsidRPr="00A67D15">
              <w:rPr>
                <w:rFonts w:ascii="Arial Narrow" w:hAnsi="Arial Narrow"/>
              </w:rPr>
              <w:t>Jeannine Daniel</w:t>
            </w:r>
          </w:p>
        </w:tc>
        <w:tc>
          <w:tcPr>
            <w:tcW w:w="4583" w:type="dxa"/>
          </w:tcPr>
          <w:p w14:paraId="052F6924" w14:textId="2AD97B1E" w:rsidR="00FB0DFF" w:rsidRPr="00A67D15" w:rsidRDefault="00FB0DFF" w:rsidP="0056014F">
            <w:pPr>
              <w:spacing w:before="60" w:after="60"/>
              <w:rPr>
                <w:rFonts w:ascii="Arial Narrow" w:hAnsi="Arial Narrow"/>
              </w:rPr>
            </w:pPr>
            <w:r w:rsidRPr="00A67D15">
              <w:rPr>
                <w:rFonts w:ascii="Arial Narrow" w:hAnsi="Arial Narrow"/>
              </w:rPr>
              <w:t>Infrastructure Cook Islands</w:t>
            </w:r>
          </w:p>
        </w:tc>
      </w:tr>
      <w:tr w:rsidR="00FB0DFF" w14:paraId="5854397B" w14:textId="37DDE04B" w:rsidTr="00FB0DFF">
        <w:tc>
          <w:tcPr>
            <w:tcW w:w="1260" w:type="dxa"/>
          </w:tcPr>
          <w:p w14:paraId="1842DE7F" w14:textId="5D507DFF" w:rsidR="00FB0DFF" w:rsidRPr="00A67D15" w:rsidRDefault="00FB0DFF" w:rsidP="0056014F">
            <w:pPr>
              <w:spacing w:before="60" w:after="60"/>
              <w:rPr>
                <w:rFonts w:ascii="Arial Narrow" w:hAnsi="Arial Narrow"/>
              </w:rPr>
            </w:pPr>
            <w:r w:rsidRPr="00A67D15">
              <w:rPr>
                <w:rFonts w:ascii="Arial Narrow" w:hAnsi="Arial Narrow"/>
              </w:rPr>
              <w:t>Fiji</w:t>
            </w:r>
          </w:p>
        </w:tc>
        <w:tc>
          <w:tcPr>
            <w:tcW w:w="3157" w:type="dxa"/>
          </w:tcPr>
          <w:p w14:paraId="3B62CCB6" w14:textId="6817087F"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Mr </w:t>
            </w:r>
            <w:r w:rsidRPr="00A67D15">
              <w:rPr>
                <w:rFonts w:ascii="Arial Narrow" w:hAnsi="Arial Narrow"/>
              </w:rPr>
              <w:t>Andrew Pene &amp; Secretary Vinal Deo</w:t>
            </w:r>
          </w:p>
        </w:tc>
        <w:tc>
          <w:tcPr>
            <w:tcW w:w="4583" w:type="dxa"/>
          </w:tcPr>
          <w:p w14:paraId="55F2738B" w14:textId="7D7CCDDD" w:rsidR="00FB0DFF" w:rsidRPr="00A67D15" w:rsidRDefault="00FB0DFF" w:rsidP="0056014F">
            <w:pPr>
              <w:spacing w:before="60" w:after="60"/>
              <w:rPr>
                <w:rFonts w:ascii="Arial Narrow" w:hAnsi="Arial Narrow"/>
              </w:rPr>
            </w:pPr>
            <w:r w:rsidRPr="00A67D15">
              <w:rPr>
                <w:rFonts w:ascii="Arial Narrow" w:hAnsi="Arial Narrow"/>
              </w:rPr>
              <w:t>Ministry of Infrastructure and Meteorological Services and Ministry of Health &amp; Medical Services</w:t>
            </w:r>
          </w:p>
        </w:tc>
      </w:tr>
      <w:tr w:rsidR="00FB0DFF" w14:paraId="379D118B" w14:textId="7FD08BEB" w:rsidTr="00FB0DFF">
        <w:tc>
          <w:tcPr>
            <w:tcW w:w="1260" w:type="dxa"/>
          </w:tcPr>
          <w:p w14:paraId="322E1BF2" w14:textId="50630201" w:rsidR="00FB0DFF" w:rsidRPr="00A67D15" w:rsidRDefault="00FB0DFF" w:rsidP="0056014F">
            <w:pPr>
              <w:spacing w:before="60" w:after="60"/>
              <w:rPr>
                <w:rFonts w:ascii="Arial Narrow" w:hAnsi="Arial Narrow"/>
              </w:rPr>
            </w:pPr>
            <w:r w:rsidRPr="00A67D15">
              <w:rPr>
                <w:rFonts w:ascii="Arial Narrow" w:hAnsi="Arial Narrow"/>
              </w:rPr>
              <w:t>FSM</w:t>
            </w:r>
          </w:p>
        </w:tc>
        <w:tc>
          <w:tcPr>
            <w:tcW w:w="3157" w:type="dxa"/>
          </w:tcPr>
          <w:p w14:paraId="58C278B1" w14:textId="11643188"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Mr. </w:t>
            </w:r>
            <w:r w:rsidRPr="00A67D15">
              <w:rPr>
                <w:rFonts w:ascii="Arial Narrow" w:hAnsi="Arial Narrow"/>
              </w:rPr>
              <w:t>Robert Goodwin</w:t>
            </w:r>
          </w:p>
        </w:tc>
        <w:tc>
          <w:tcPr>
            <w:tcW w:w="4583" w:type="dxa"/>
          </w:tcPr>
          <w:p w14:paraId="7E94B585" w14:textId="5515C2AB" w:rsidR="00FB0DFF" w:rsidRPr="00A67D15" w:rsidRDefault="00FB0DFF" w:rsidP="0056014F">
            <w:pPr>
              <w:spacing w:before="60" w:after="60"/>
              <w:rPr>
                <w:rFonts w:ascii="Arial Narrow" w:hAnsi="Arial Narrow"/>
              </w:rPr>
            </w:pPr>
            <w:r w:rsidRPr="00A67D15">
              <w:rPr>
                <w:rFonts w:ascii="Arial Narrow" w:hAnsi="Arial Narrow"/>
                <w:lang w:val="en-US"/>
              </w:rPr>
              <w:t>Department of Transportation Communications and Infrastructure</w:t>
            </w:r>
          </w:p>
        </w:tc>
      </w:tr>
      <w:tr w:rsidR="00FB0DFF" w14:paraId="6CCE922D" w14:textId="1CFD8B65" w:rsidTr="00FB0DFF">
        <w:tc>
          <w:tcPr>
            <w:tcW w:w="1260" w:type="dxa"/>
          </w:tcPr>
          <w:p w14:paraId="1FB6C2E9" w14:textId="38095F7B" w:rsidR="00FB0DFF" w:rsidRPr="00A67D15" w:rsidRDefault="00FB0DFF" w:rsidP="0056014F">
            <w:pPr>
              <w:spacing w:before="60" w:after="60"/>
              <w:rPr>
                <w:rFonts w:ascii="Arial Narrow" w:hAnsi="Arial Narrow"/>
              </w:rPr>
            </w:pPr>
            <w:r w:rsidRPr="00A67D15">
              <w:rPr>
                <w:rFonts w:ascii="Arial Narrow" w:hAnsi="Arial Narrow"/>
              </w:rPr>
              <w:t>Kiribati</w:t>
            </w:r>
          </w:p>
        </w:tc>
        <w:tc>
          <w:tcPr>
            <w:tcW w:w="3157" w:type="dxa"/>
          </w:tcPr>
          <w:p w14:paraId="21D4690B" w14:textId="4BCCEEFE"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Mr. </w:t>
            </w:r>
            <w:r w:rsidRPr="00A67D15">
              <w:rPr>
                <w:rFonts w:ascii="Arial Narrow" w:hAnsi="Arial Narrow"/>
              </w:rPr>
              <w:t>Toani Toatu</w:t>
            </w:r>
          </w:p>
        </w:tc>
        <w:tc>
          <w:tcPr>
            <w:tcW w:w="4583" w:type="dxa"/>
          </w:tcPr>
          <w:p w14:paraId="45D974A3" w14:textId="2348CD7B" w:rsidR="00FB0DFF" w:rsidRPr="00A67D15" w:rsidRDefault="00FB0DFF" w:rsidP="0056014F">
            <w:pPr>
              <w:spacing w:before="60" w:after="60"/>
              <w:rPr>
                <w:rFonts w:ascii="Arial Narrow" w:hAnsi="Arial Narrow"/>
              </w:rPr>
            </w:pPr>
            <w:r w:rsidRPr="00A67D15">
              <w:rPr>
                <w:rFonts w:ascii="Arial Narrow" w:eastAsia="Times New Roman" w:hAnsi="Arial Narrow"/>
                <w:bCs w:val="0"/>
                <w:color w:val="000000"/>
                <w:lang w:val="en-US"/>
              </w:rPr>
              <w:t>Ministry of Infrastructure and Sustainable Energy</w:t>
            </w:r>
          </w:p>
        </w:tc>
      </w:tr>
      <w:tr w:rsidR="00FB0DFF" w14:paraId="2AEFEA6C" w14:textId="1D9A129B" w:rsidTr="00FB0DFF">
        <w:tc>
          <w:tcPr>
            <w:tcW w:w="1260" w:type="dxa"/>
          </w:tcPr>
          <w:p w14:paraId="4BCAB79E" w14:textId="051A1B8F" w:rsidR="00FB0DFF" w:rsidRPr="00A67D15" w:rsidRDefault="00FB0DFF" w:rsidP="0056014F">
            <w:pPr>
              <w:spacing w:before="60" w:after="60"/>
              <w:rPr>
                <w:rFonts w:ascii="Arial Narrow" w:hAnsi="Arial Narrow"/>
              </w:rPr>
            </w:pPr>
            <w:r w:rsidRPr="00A67D15">
              <w:rPr>
                <w:rFonts w:ascii="Arial Narrow" w:hAnsi="Arial Narrow"/>
              </w:rPr>
              <w:t>Palau</w:t>
            </w:r>
          </w:p>
        </w:tc>
        <w:tc>
          <w:tcPr>
            <w:tcW w:w="3157" w:type="dxa"/>
          </w:tcPr>
          <w:p w14:paraId="1628812A" w14:textId="2803F7DB" w:rsidR="00FB0DFF" w:rsidRPr="00A67D15" w:rsidRDefault="00A67D15" w:rsidP="0056014F">
            <w:pPr>
              <w:spacing w:before="60" w:after="60"/>
              <w:rPr>
                <w:rFonts w:ascii="Arial Narrow" w:hAnsi="Arial Narrow"/>
              </w:rPr>
            </w:pPr>
            <w:r w:rsidRPr="00A67D15">
              <w:rPr>
                <w:rFonts w:ascii="Arial Narrow" w:hAnsi="Arial Narrow"/>
              </w:rPr>
              <w:t xml:space="preserve">Director Mr. Brian Melairei </w:t>
            </w:r>
          </w:p>
        </w:tc>
        <w:tc>
          <w:tcPr>
            <w:tcW w:w="4583" w:type="dxa"/>
          </w:tcPr>
          <w:p w14:paraId="3AC87AC8" w14:textId="241029FF" w:rsidR="00FB0DFF" w:rsidRPr="00A67D15" w:rsidRDefault="00A67D15" w:rsidP="0056014F">
            <w:pPr>
              <w:spacing w:before="60" w:after="60"/>
              <w:rPr>
                <w:rFonts w:ascii="Arial Narrow" w:hAnsi="Arial Narrow"/>
              </w:rPr>
            </w:pPr>
            <w:r w:rsidRPr="00A67D15">
              <w:rPr>
                <w:rFonts w:ascii="Arial Narrow" w:hAnsi="Arial Narrow"/>
              </w:rPr>
              <w:t>Bureau of Public Works Ministry of Public Infrastructure and Industries</w:t>
            </w:r>
          </w:p>
        </w:tc>
      </w:tr>
      <w:tr w:rsidR="00FB0DFF" w14:paraId="38343B82" w14:textId="444422A3" w:rsidTr="00FB0DFF">
        <w:tc>
          <w:tcPr>
            <w:tcW w:w="1260" w:type="dxa"/>
          </w:tcPr>
          <w:p w14:paraId="5100F39F" w14:textId="1ABE74B0" w:rsidR="00FB0DFF" w:rsidRPr="00A67D15" w:rsidRDefault="00FB0DFF" w:rsidP="0056014F">
            <w:pPr>
              <w:spacing w:before="60" w:after="60"/>
              <w:rPr>
                <w:rFonts w:ascii="Arial Narrow" w:hAnsi="Arial Narrow"/>
              </w:rPr>
            </w:pPr>
            <w:r w:rsidRPr="00A67D15">
              <w:rPr>
                <w:rFonts w:ascii="Arial Narrow" w:hAnsi="Arial Narrow"/>
              </w:rPr>
              <w:t>Nauru</w:t>
            </w:r>
          </w:p>
        </w:tc>
        <w:tc>
          <w:tcPr>
            <w:tcW w:w="3157" w:type="dxa"/>
          </w:tcPr>
          <w:p w14:paraId="02E8CE05" w14:textId="36F9F298"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Ms. </w:t>
            </w:r>
            <w:r w:rsidRPr="00A67D15">
              <w:rPr>
                <w:rFonts w:ascii="Arial Narrow" w:hAnsi="Arial Narrow"/>
              </w:rPr>
              <w:t>Annalina Solomon</w:t>
            </w:r>
          </w:p>
        </w:tc>
        <w:tc>
          <w:tcPr>
            <w:tcW w:w="4583" w:type="dxa"/>
          </w:tcPr>
          <w:p w14:paraId="04F19F8F" w14:textId="2BF17A83" w:rsidR="00FB0DFF" w:rsidRPr="00A67D15" w:rsidRDefault="00FB0DFF" w:rsidP="0056014F">
            <w:pPr>
              <w:spacing w:before="60" w:after="60"/>
              <w:rPr>
                <w:rFonts w:ascii="Arial Narrow" w:hAnsi="Arial Narrow"/>
              </w:rPr>
            </w:pPr>
            <w:r w:rsidRPr="00A67D15">
              <w:rPr>
                <w:rFonts w:ascii="Arial Narrow" w:hAnsi="Arial Narrow"/>
              </w:rPr>
              <w:t>Department of Infrastructure</w:t>
            </w:r>
          </w:p>
        </w:tc>
      </w:tr>
      <w:tr w:rsidR="00FB0DFF" w14:paraId="5E37828A" w14:textId="594C0CD1" w:rsidTr="00FB0DFF">
        <w:tc>
          <w:tcPr>
            <w:tcW w:w="1260" w:type="dxa"/>
          </w:tcPr>
          <w:p w14:paraId="46DBABB7" w14:textId="6F19D984" w:rsidR="00FB0DFF" w:rsidRPr="00A67D15" w:rsidRDefault="00FB0DFF" w:rsidP="0056014F">
            <w:pPr>
              <w:spacing w:before="60" w:after="60"/>
              <w:rPr>
                <w:rFonts w:ascii="Arial Narrow" w:hAnsi="Arial Narrow"/>
              </w:rPr>
            </w:pPr>
            <w:r w:rsidRPr="00A67D15">
              <w:rPr>
                <w:rFonts w:ascii="Arial Narrow" w:hAnsi="Arial Narrow"/>
              </w:rPr>
              <w:t>Niue</w:t>
            </w:r>
          </w:p>
        </w:tc>
        <w:tc>
          <w:tcPr>
            <w:tcW w:w="3157" w:type="dxa"/>
          </w:tcPr>
          <w:p w14:paraId="59DF150D" w14:textId="36A2BF62" w:rsidR="00FB0DFF" w:rsidRPr="00A67D15" w:rsidRDefault="00FB0DFF" w:rsidP="0056014F">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Mr. </w:t>
            </w:r>
            <w:r w:rsidRPr="00A67D15">
              <w:rPr>
                <w:rFonts w:ascii="Arial Narrow" w:hAnsi="Arial Narrow"/>
              </w:rPr>
              <w:t>Clinton Chapman</w:t>
            </w:r>
          </w:p>
        </w:tc>
        <w:tc>
          <w:tcPr>
            <w:tcW w:w="4583" w:type="dxa"/>
          </w:tcPr>
          <w:p w14:paraId="559499BF" w14:textId="6102E50D" w:rsidR="00FB0DFF" w:rsidRPr="00A67D15" w:rsidRDefault="00FB0DFF" w:rsidP="0056014F">
            <w:pPr>
              <w:spacing w:before="60" w:after="60"/>
              <w:rPr>
                <w:rFonts w:ascii="Arial Narrow" w:hAnsi="Arial Narrow"/>
              </w:rPr>
            </w:pPr>
            <w:r w:rsidRPr="00A67D15">
              <w:rPr>
                <w:rFonts w:ascii="Arial Narrow" w:hAnsi="Arial Narrow"/>
              </w:rPr>
              <w:t>Ministry of Infrastructure</w:t>
            </w:r>
          </w:p>
        </w:tc>
      </w:tr>
      <w:tr w:rsidR="00FB0DFF" w14:paraId="5023A9F5" w14:textId="3A3C3318" w:rsidTr="00FB0DFF">
        <w:tc>
          <w:tcPr>
            <w:tcW w:w="1260" w:type="dxa"/>
          </w:tcPr>
          <w:p w14:paraId="498F68F0" w14:textId="7A19771D" w:rsidR="00FB0DFF" w:rsidRPr="00A67D15" w:rsidRDefault="00FB0DFF" w:rsidP="0056014F">
            <w:pPr>
              <w:spacing w:before="60" w:after="60"/>
              <w:rPr>
                <w:rFonts w:ascii="Arial Narrow" w:hAnsi="Arial Narrow"/>
              </w:rPr>
            </w:pPr>
            <w:r w:rsidRPr="00A67D15">
              <w:rPr>
                <w:rFonts w:ascii="Arial Narrow" w:hAnsi="Arial Narrow"/>
              </w:rPr>
              <w:t>RMI</w:t>
            </w:r>
          </w:p>
        </w:tc>
        <w:tc>
          <w:tcPr>
            <w:tcW w:w="3157" w:type="dxa"/>
          </w:tcPr>
          <w:p w14:paraId="767DB8B3" w14:textId="6C6D42A6" w:rsidR="00FB0DFF" w:rsidRPr="00A67D15" w:rsidRDefault="00A67D15" w:rsidP="0056014F">
            <w:pPr>
              <w:spacing w:before="60" w:after="60"/>
              <w:rPr>
                <w:rFonts w:ascii="Arial Narrow" w:hAnsi="Arial Narrow"/>
              </w:rPr>
            </w:pPr>
            <w:r w:rsidRPr="00A67D15">
              <w:rPr>
                <w:rFonts w:ascii="Arial Narrow" w:hAnsi="Arial Narrow"/>
              </w:rPr>
              <w:t xml:space="preserve">PMU Manager Mr. </w:t>
            </w:r>
            <w:r w:rsidR="009614BF" w:rsidRPr="00A67D15">
              <w:rPr>
                <w:rFonts w:ascii="Arial Narrow" w:hAnsi="Arial Narrow"/>
              </w:rPr>
              <w:t>Melvin Dacillo</w:t>
            </w:r>
          </w:p>
        </w:tc>
        <w:tc>
          <w:tcPr>
            <w:tcW w:w="4583" w:type="dxa"/>
          </w:tcPr>
          <w:p w14:paraId="57C79730" w14:textId="5B7D3420" w:rsidR="00A67D15" w:rsidRPr="00A67D15" w:rsidRDefault="00A67D15" w:rsidP="0056014F">
            <w:pPr>
              <w:spacing w:before="60" w:after="60"/>
              <w:rPr>
                <w:rFonts w:ascii="Arial Narrow" w:hAnsi="Arial Narrow"/>
              </w:rPr>
            </w:pPr>
            <w:r w:rsidRPr="00A67D15">
              <w:rPr>
                <w:rFonts w:ascii="Arial Narrow" w:hAnsi="Arial Narrow"/>
              </w:rPr>
              <w:t>Project Management Unit (PMU)</w:t>
            </w:r>
          </w:p>
          <w:p w14:paraId="3280EA46" w14:textId="4B1DF833" w:rsidR="00FB0DFF" w:rsidRPr="00A67D15" w:rsidRDefault="00EC6926" w:rsidP="0056014F">
            <w:pPr>
              <w:spacing w:before="60" w:after="60"/>
              <w:rPr>
                <w:rFonts w:ascii="Arial Narrow" w:hAnsi="Arial Narrow"/>
              </w:rPr>
            </w:pPr>
            <w:r w:rsidRPr="00A67D15">
              <w:rPr>
                <w:rFonts w:ascii="Arial Narrow" w:hAnsi="Arial Narrow"/>
              </w:rPr>
              <w:t>Ministry of Works, Infrastructure and Utilities</w:t>
            </w:r>
          </w:p>
        </w:tc>
      </w:tr>
      <w:tr w:rsidR="00FB0DFF" w14:paraId="6DD7A11C" w14:textId="59B6EA07" w:rsidTr="00FB0DFF">
        <w:tc>
          <w:tcPr>
            <w:tcW w:w="1260" w:type="dxa"/>
          </w:tcPr>
          <w:p w14:paraId="0A224101" w14:textId="37680925" w:rsidR="00FB0DFF" w:rsidRPr="00A67D15" w:rsidRDefault="00FB0DFF" w:rsidP="0056014F">
            <w:pPr>
              <w:spacing w:before="60" w:after="60"/>
              <w:rPr>
                <w:rFonts w:ascii="Arial Narrow" w:hAnsi="Arial Narrow"/>
              </w:rPr>
            </w:pPr>
            <w:r w:rsidRPr="00A67D15">
              <w:rPr>
                <w:rFonts w:ascii="Arial Narrow" w:hAnsi="Arial Narrow"/>
              </w:rPr>
              <w:t>Samoa</w:t>
            </w:r>
          </w:p>
        </w:tc>
        <w:tc>
          <w:tcPr>
            <w:tcW w:w="3157" w:type="dxa"/>
          </w:tcPr>
          <w:p w14:paraId="16F270A1" w14:textId="6477FC73" w:rsidR="00FB0DFF" w:rsidRPr="00A67D15" w:rsidRDefault="00FB0DFF" w:rsidP="0056014F">
            <w:pPr>
              <w:spacing w:before="60" w:after="60"/>
              <w:rPr>
                <w:rFonts w:ascii="Arial Narrow" w:hAnsi="Arial Narrow"/>
              </w:rPr>
            </w:pPr>
            <w:r w:rsidRPr="00A67D15">
              <w:rPr>
                <w:rFonts w:ascii="Arial Narrow" w:hAnsi="Arial Narrow"/>
              </w:rPr>
              <w:t xml:space="preserve">ACEO </w:t>
            </w:r>
            <w:r w:rsidR="00A67D15" w:rsidRPr="00A67D15">
              <w:rPr>
                <w:rFonts w:ascii="Arial Narrow" w:hAnsi="Arial Narrow"/>
              </w:rPr>
              <w:t xml:space="preserve">Ms. </w:t>
            </w:r>
            <w:r w:rsidRPr="00A67D15">
              <w:rPr>
                <w:rFonts w:ascii="Arial Narrow" w:hAnsi="Arial Narrow"/>
              </w:rPr>
              <w:t>Tilianamua Aloalii</w:t>
            </w:r>
          </w:p>
        </w:tc>
        <w:tc>
          <w:tcPr>
            <w:tcW w:w="4583" w:type="dxa"/>
          </w:tcPr>
          <w:p w14:paraId="593CF62B" w14:textId="41E93018" w:rsidR="00FB0DFF" w:rsidRPr="00A67D15" w:rsidRDefault="00FB0DFF" w:rsidP="0056014F">
            <w:pPr>
              <w:spacing w:before="60" w:after="60"/>
              <w:rPr>
                <w:rFonts w:ascii="Arial Narrow" w:hAnsi="Arial Narrow"/>
              </w:rPr>
            </w:pPr>
            <w:r w:rsidRPr="00A67D15">
              <w:rPr>
                <w:rFonts w:ascii="Arial Narrow" w:hAnsi="Arial Narrow"/>
                <w:color w:val="212121"/>
              </w:rPr>
              <w:t>Ministry of Works Transport and Infrastructure.</w:t>
            </w:r>
          </w:p>
        </w:tc>
      </w:tr>
      <w:tr w:rsidR="00FB0DFF" w14:paraId="400F3FA9" w14:textId="2989FAD3" w:rsidTr="00FB0DFF">
        <w:tc>
          <w:tcPr>
            <w:tcW w:w="1260" w:type="dxa"/>
          </w:tcPr>
          <w:p w14:paraId="266D18C8" w14:textId="6E32321E" w:rsidR="00FB0DFF" w:rsidRPr="00A67D15" w:rsidRDefault="00FB0DFF" w:rsidP="009C35DE">
            <w:pPr>
              <w:spacing w:before="60" w:after="60"/>
              <w:rPr>
                <w:rFonts w:ascii="Arial Narrow" w:hAnsi="Arial Narrow"/>
              </w:rPr>
            </w:pPr>
            <w:r w:rsidRPr="00A67D15">
              <w:rPr>
                <w:rFonts w:ascii="Arial Narrow" w:hAnsi="Arial Narrow"/>
              </w:rPr>
              <w:t>Solomon Is</w:t>
            </w:r>
          </w:p>
        </w:tc>
        <w:tc>
          <w:tcPr>
            <w:tcW w:w="3157" w:type="dxa"/>
          </w:tcPr>
          <w:p w14:paraId="71936ED1" w14:textId="6A1CC2E2" w:rsidR="00FB0DFF" w:rsidRPr="00A67D15" w:rsidRDefault="00FB0DFF" w:rsidP="009C35DE">
            <w:pPr>
              <w:spacing w:before="60" w:after="60"/>
              <w:rPr>
                <w:rFonts w:ascii="Arial Narrow" w:hAnsi="Arial Narrow"/>
              </w:rPr>
            </w:pPr>
            <w:r w:rsidRPr="00A67D15">
              <w:rPr>
                <w:rFonts w:ascii="Arial Narrow" w:hAnsi="Arial Narrow"/>
              </w:rPr>
              <w:t xml:space="preserve">Director </w:t>
            </w:r>
            <w:r w:rsidR="00A67D15" w:rsidRPr="00A67D15">
              <w:rPr>
                <w:rFonts w:ascii="Arial Narrow" w:hAnsi="Arial Narrow"/>
              </w:rPr>
              <w:t xml:space="preserve">Mr. </w:t>
            </w:r>
            <w:r w:rsidRPr="00A67D15">
              <w:rPr>
                <w:rFonts w:ascii="Arial Narrow" w:hAnsi="Arial Narrow"/>
              </w:rPr>
              <w:t>Philip Wessey Baura</w:t>
            </w:r>
          </w:p>
        </w:tc>
        <w:tc>
          <w:tcPr>
            <w:tcW w:w="4583" w:type="dxa"/>
          </w:tcPr>
          <w:p w14:paraId="2D68409A" w14:textId="6A0EFA5E" w:rsidR="00FB0DFF" w:rsidRPr="00A67D15" w:rsidRDefault="00FB0DFF" w:rsidP="001C1FD2">
            <w:pPr>
              <w:spacing w:before="60" w:after="60"/>
              <w:ind w:left="10"/>
              <w:rPr>
                <w:rFonts w:ascii="Arial Narrow" w:hAnsi="Arial Narrow"/>
              </w:rPr>
            </w:pPr>
            <w:r w:rsidRPr="00A67D15">
              <w:rPr>
                <w:rFonts w:ascii="Arial Narrow" w:hAnsi="Arial Narrow"/>
              </w:rPr>
              <w:t>Ministry of Infrastructure and Development</w:t>
            </w:r>
          </w:p>
        </w:tc>
      </w:tr>
      <w:tr w:rsidR="00FB0DFF" w14:paraId="0031731E" w14:textId="4DE9C54C" w:rsidTr="00FB0DFF">
        <w:tc>
          <w:tcPr>
            <w:tcW w:w="1260" w:type="dxa"/>
          </w:tcPr>
          <w:p w14:paraId="590D0859" w14:textId="527CDE09" w:rsidR="00FB0DFF" w:rsidRPr="00A67D15" w:rsidRDefault="00FB0DFF" w:rsidP="009C35DE">
            <w:pPr>
              <w:spacing w:before="60" w:after="60"/>
              <w:rPr>
                <w:rFonts w:ascii="Arial Narrow" w:hAnsi="Arial Narrow"/>
              </w:rPr>
            </w:pPr>
            <w:r w:rsidRPr="00A67D15">
              <w:rPr>
                <w:rFonts w:ascii="Arial Narrow" w:hAnsi="Arial Narrow"/>
              </w:rPr>
              <w:t>Tonga</w:t>
            </w:r>
          </w:p>
        </w:tc>
        <w:tc>
          <w:tcPr>
            <w:tcW w:w="3157" w:type="dxa"/>
          </w:tcPr>
          <w:p w14:paraId="59B497D4" w14:textId="40F94022" w:rsidR="00FB0DFF" w:rsidRPr="00A67D15" w:rsidRDefault="00A67D15" w:rsidP="009C35DE">
            <w:pPr>
              <w:spacing w:before="60" w:after="60"/>
              <w:rPr>
                <w:rFonts w:ascii="Arial Narrow" w:hAnsi="Arial Narrow"/>
              </w:rPr>
            </w:pPr>
            <w:r w:rsidRPr="00A67D15">
              <w:rPr>
                <w:rFonts w:ascii="Arial Narrow" w:hAnsi="Arial Narrow"/>
              </w:rPr>
              <w:t xml:space="preserve">CEO Mr. Lopeti Heimuli </w:t>
            </w:r>
          </w:p>
        </w:tc>
        <w:tc>
          <w:tcPr>
            <w:tcW w:w="4583" w:type="dxa"/>
          </w:tcPr>
          <w:p w14:paraId="1C42C4DC" w14:textId="1BBCEB2C" w:rsidR="00FB0DFF" w:rsidRPr="00A67D15" w:rsidRDefault="00A67D15" w:rsidP="009C35DE">
            <w:pPr>
              <w:spacing w:before="60" w:after="60"/>
              <w:rPr>
                <w:rFonts w:ascii="Arial Narrow" w:hAnsi="Arial Narrow"/>
              </w:rPr>
            </w:pPr>
            <w:r w:rsidRPr="00A67D15">
              <w:rPr>
                <w:rFonts w:ascii="Arial Narrow" w:hAnsi="Arial Narrow"/>
              </w:rPr>
              <w:t>Ministry of Infrastructure Nuku</w:t>
            </w:r>
            <w:r w:rsidR="00A116FC">
              <w:rPr>
                <w:rFonts w:ascii="Arial Narrow" w:hAnsi="Arial Narrow"/>
              </w:rPr>
              <w:t>’</w:t>
            </w:r>
            <w:r w:rsidRPr="00A67D15">
              <w:rPr>
                <w:rFonts w:ascii="Arial Narrow" w:hAnsi="Arial Narrow"/>
              </w:rPr>
              <w:t>alofa, Kingdom of Tonga</w:t>
            </w:r>
          </w:p>
        </w:tc>
      </w:tr>
      <w:tr w:rsidR="00FB0DFF" w14:paraId="03B80821" w14:textId="7B6601E4" w:rsidTr="00FB0DFF">
        <w:tc>
          <w:tcPr>
            <w:tcW w:w="1260" w:type="dxa"/>
          </w:tcPr>
          <w:p w14:paraId="0F3B8D96" w14:textId="52846BE0" w:rsidR="00FB0DFF" w:rsidRPr="00A67D15" w:rsidRDefault="00FB0DFF" w:rsidP="009C35DE">
            <w:pPr>
              <w:spacing w:before="60" w:after="60"/>
              <w:rPr>
                <w:rFonts w:ascii="Arial Narrow" w:hAnsi="Arial Narrow"/>
              </w:rPr>
            </w:pPr>
            <w:r w:rsidRPr="00A67D15">
              <w:rPr>
                <w:rFonts w:ascii="Arial Narrow" w:hAnsi="Arial Narrow"/>
              </w:rPr>
              <w:t>Tuvalu</w:t>
            </w:r>
          </w:p>
        </w:tc>
        <w:tc>
          <w:tcPr>
            <w:tcW w:w="3157" w:type="dxa"/>
          </w:tcPr>
          <w:p w14:paraId="504860D7" w14:textId="2D597D81" w:rsidR="00FB0DFF" w:rsidRPr="00A67D15" w:rsidRDefault="00A67D15" w:rsidP="009C35DE">
            <w:pPr>
              <w:spacing w:before="60" w:after="60"/>
              <w:rPr>
                <w:rFonts w:ascii="Arial Narrow" w:hAnsi="Arial Narrow"/>
              </w:rPr>
            </w:pPr>
            <w:r w:rsidRPr="00A67D15">
              <w:rPr>
                <w:rFonts w:ascii="Arial Narrow" w:hAnsi="Arial Narrow"/>
              </w:rPr>
              <w:t xml:space="preserve">Assistant Secretary Mr. </w:t>
            </w:r>
            <w:proofErr w:type="spellStart"/>
            <w:r w:rsidRPr="00A67D15">
              <w:rPr>
                <w:rFonts w:ascii="Arial Narrow" w:hAnsi="Arial Narrow"/>
              </w:rPr>
              <w:t>Pisi</w:t>
            </w:r>
            <w:proofErr w:type="spellEnd"/>
            <w:r w:rsidRPr="00A67D15">
              <w:rPr>
                <w:rFonts w:ascii="Arial Narrow" w:hAnsi="Arial Narrow"/>
              </w:rPr>
              <w:t xml:space="preserve"> </w:t>
            </w:r>
            <w:proofErr w:type="spellStart"/>
            <w:r w:rsidRPr="00A67D15">
              <w:rPr>
                <w:rFonts w:ascii="Arial Narrow" w:hAnsi="Arial Narrow"/>
              </w:rPr>
              <w:t>Afaaso</w:t>
            </w:r>
            <w:proofErr w:type="spellEnd"/>
            <w:r w:rsidRPr="00A67D15">
              <w:rPr>
                <w:rFonts w:ascii="Arial Narrow" w:hAnsi="Arial Narrow"/>
              </w:rPr>
              <w:t xml:space="preserve"> </w:t>
            </w:r>
          </w:p>
        </w:tc>
        <w:tc>
          <w:tcPr>
            <w:tcW w:w="4583" w:type="dxa"/>
          </w:tcPr>
          <w:p w14:paraId="1363705B" w14:textId="108C03CF" w:rsidR="00FB0DFF" w:rsidRPr="00A67D15" w:rsidRDefault="00A67D15" w:rsidP="009C35DE">
            <w:pPr>
              <w:spacing w:before="60" w:after="60"/>
              <w:rPr>
                <w:rFonts w:ascii="Arial Narrow" w:hAnsi="Arial Narrow"/>
              </w:rPr>
            </w:pPr>
            <w:r w:rsidRPr="00A67D15">
              <w:rPr>
                <w:rFonts w:ascii="Arial Narrow" w:hAnsi="Arial Narrow"/>
              </w:rPr>
              <w:t>Public Works Department</w:t>
            </w:r>
          </w:p>
        </w:tc>
      </w:tr>
      <w:tr w:rsidR="00FB0DFF" w14:paraId="70D0A591" w14:textId="54108D92" w:rsidTr="00FB0DFF">
        <w:tc>
          <w:tcPr>
            <w:tcW w:w="1260" w:type="dxa"/>
          </w:tcPr>
          <w:p w14:paraId="3D12387E" w14:textId="518BFAB4" w:rsidR="00FB0DFF" w:rsidRPr="00A67D15" w:rsidRDefault="00FB0DFF" w:rsidP="009C35DE">
            <w:pPr>
              <w:spacing w:before="60" w:after="60"/>
              <w:rPr>
                <w:rFonts w:ascii="Arial Narrow" w:hAnsi="Arial Narrow"/>
              </w:rPr>
            </w:pPr>
            <w:r w:rsidRPr="00A67D15">
              <w:rPr>
                <w:rFonts w:ascii="Arial Narrow" w:hAnsi="Arial Narrow"/>
              </w:rPr>
              <w:t>Vanuatu</w:t>
            </w:r>
          </w:p>
        </w:tc>
        <w:tc>
          <w:tcPr>
            <w:tcW w:w="3157" w:type="dxa"/>
          </w:tcPr>
          <w:p w14:paraId="58167699" w14:textId="0884B334" w:rsidR="00FB0DFF" w:rsidRPr="00A67D15" w:rsidRDefault="00EC6926" w:rsidP="00EC6926">
            <w:pPr>
              <w:pStyle w:val="NormalWeb"/>
              <w:spacing w:before="60" w:beforeAutospacing="0" w:after="60" w:afterAutospacing="0"/>
              <w:rPr>
                <w:rFonts w:ascii="Arial Narrow" w:hAnsi="Arial Narrow"/>
                <w:color w:val="000000"/>
              </w:rPr>
            </w:pPr>
            <w:r w:rsidRPr="00A67D15">
              <w:rPr>
                <w:rFonts w:ascii="Arial Narrow" w:hAnsi="Arial Narrow"/>
                <w:color w:val="000000"/>
              </w:rPr>
              <w:t xml:space="preserve">Director </w:t>
            </w:r>
            <w:r w:rsidR="00A67D15" w:rsidRPr="00A67D15">
              <w:rPr>
                <w:rFonts w:ascii="Arial Narrow" w:hAnsi="Arial Narrow"/>
                <w:color w:val="000000"/>
              </w:rPr>
              <w:t xml:space="preserve">Mr. </w:t>
            </w:r>
            <w:r w:rsidRPr="00A67D15">
              <w:rPr>
                <w:rFonts w:ascii="Arial Narrow" w:hAnsi="Arial Narrow"/>
                <w:color w:val="000000"/>
              </w:rPr>
              <w:t xml:space="preserve">Leith Veremaito and Director </w:t>
            </w:r>
            <w:r w:rsidR="00A67D15" w:rsidRPr="00A67D15">
              <w:rPr>
                <w:rFonts w:ascii="Arial Narrow" w:hAnsi="Arial Narrow"/>
                <w:color w:val="000000"/>
              </w:rPr>
              <w:t xml:space="preserve">Mr. </w:t>
            </w:r>
            <w:r w:rsidRPr="00A67D15">
              <w:rPr>
                <w:rFonts w:ascii="Arial Narrow" w:hAnsi="Arial Narrow"/>
                <w:color w:val="000000"/>
              </w:rPr>
              <w:t>Malcom Tarileo</w:t>
            </w:r>
          </w:p>
        </w:tc>
        <w:tc>
          <w:tcPr>
            <w:tcW w:w="4583" w:type="dxa"/>
          </w:tcPr>
          <w:p w14:paraId="1A140CD5" w14:textId="5D5D2176" w:rsidR="00FB0DFF" w:rsidRPr="00A67D15" w:rsidRDefault="00EC6926" w:rsidP="00FF7D65">
            <w:pPr>
              <w:pStyle w:val="NormalWeb"/>
              <w:spacing w:before="60" w:beforeAutospacing="0" w:after="60" w:afterAutospacing="0"/>
              <w:rPr>
                <w:rFonts w:ascii="Arial Narrow" w:hAnsi="Arial Narrow"/>
                <w:color w:val="000000"/>
              </w:rPr>
            </w:pPr>
            <w:r w:rsidRPr="00A67D15">
              <w:rPr>
                <w:rFonts w:ascii="Arial Narrow" w:hAnsi="Arial Narrow"/>
                <w:color w:val="000000"/>
              </w:rPr>
              <w:t>Department of Local Authority and Public Works Department.</w:t>
            </w:r>
          </w:p>
        </w:tc>
      </w:tr>
    </w:tbl>
    <w:p w14:paraId="187249E5" w14:textId="6A791350" w:rsidR="009C35DE" w:rsidRPr="00395F61" w:rsidRDefault="00135CAE" w:rsidP="00395F61">
      <w:pPr>
        <w:pStyle w:val="Heading1"/>
      </w:pPr>
      <w:bookmarkStart w:id="2" w:name="_Toc99721581"/>
      <w:r w:rsidRPr="00395F61">
        <w:t>REGIONAL STAKEHOLDERS</w:t>
      </w:r>
      <w:bookmarkEnd w:id="2"/>
    </w:p>
    <w:p w14:paraId="2AE2E6D6" w14:textId="518FA086" w:rsidR="00867E69" w:rsidRDefault="004F708D" w:rsidP="00867E69">
      <w:r>
        <w:t xml:space="preserve">The table below indicates the regional stakeholders that have been consulted on the INBCSP-TA </w:t>
      </w:r>
    </w:p>
    <w:tbl>
      <w:tblPr>
        <w:tblStyle w:val="TableGrid"/>
        <w:tblW w:w="8905" w:type="dxa"/>
        <w:tblLook w:val="04A0" w:firstRow="1" w:lastRow="0" w:firstColumn="1" w:lastColumn="0" w:noHBand="0" w:noVBand="1"/>
      </w:tblPr>
      <w:tblGrid>
        <w:gridCol w:w="417"/>
        <w:gridCol w:w="8488"/>
      </w:tblGrid>
      <w:tr w:rsidR="000314F5" w14:paraId="6B988A27" w14:textId="77777777" w:rsidTr="000314F5">
        <w:trPr>
          <w:tblHeader/>
        </w:trPr>
        <w:tc>
          <w:tcPr>
            <w:tcW w:w="417" w:type="dxa"/>
            <w:shd w:val="clear" w:color="auto" w:fill="000000" w:themeFill="text1"/>
          </w:tcPr>
          <w:p w14:paraId="31B3F71A" w14:textId="77777777" w:rsidR="000314F5" w:rsidRPr="00EF44DF" w:rsidRDefault="000314F5" w:rsidP="00405EB0">
            <w:pPr>
              <w:spacing w:before="60" w:after="60"/>
              <w:jc w:val="center"/>
              <w:rPr>
                <w:rFonts w:ascii="Arial Narrow" w:hAnsi="Arial Narrow"/>
                <w:b/>
                <w:bCs w:val="0"/>
                <w:color w:val="FFFFFF" w:themeColor="background1"/>
              </w:rPr>
            </w:pPr>
          </w:p>
        </w:tc>
        <w:tc>
          <w:tcPr>
            <w:tcW w:w="8488" w:type="dxa"/>
            <w:shd w:val="clear" w:color="auto" w:fill="000000" w:themeFill="text1"/>
          </w:tcPr>
          <w:p w14:paraId="601B7423" w14:textId="2262E0C5" w:rsidR="000314F5" w:rsidRPr="009F6636" w:rsidRDefault="000314F5" w:rsidP="00405EB0">
            <w:pPr>
              <w:spacing w:before="60" w:after="60"/>
              <w:rPr>
                <w:rFonts w:ascii="Arial Narrow" w:hAnsi="Arial Narrow"/>
                <w:b/>
                <w:bCs w:val="0"/>
                <w:color w:val="FFFFFF" w:themeColor="background1"/>
              </w:rPr>
            </w:pPr>
            <w:r w:rsidRPr="009F6636">
              <w:rPr>
                <w:rFonts w:ascii="Arial Narrow" w:hAnsi="Arial Narrow"/>
                <w:b/>
                <w:bCs w:val="0"/>
                <w:color w:val="FFFFFF" w:themeColor="background1"/>
              </w:rPr>
              <w:t>Stakeholder</w:t>
            </w:r>
          </w:p>
        </w:tc>
      </w:tr>
      <w:tr w:rsidR="000314F5" w14:paraId="05B1907F" w14:textId="77777777" w:rsidTr="000314F5">
        <w:tc>
          <w:tcPr>
            <w:tcW w:w="417" w:type="dxa"/>
          </w:tcPr>
          <w:p w14:paraId="55F8F666" w14:textId="569659B3" w:rsidR="000314F5" w:rsidRPr="00405EB0" w:rsidRDefault="000314F5" w:rsidP="00405EB0">
            <w:pPr>
              <w:spacing w:before="60" w:after="60"/>
              <w:jc w:val="center"/>
              <w:rPr>
                <w:rFonts w:ascii="Arial Narrow" w:hAnsi="Arial Narrow"/>
              </w:rPr>
            </w:pPr>
            <w:r w:rsidRPr="00405EB0">
              <w:rPr>
                <w:rFonts w:ascii="Arial Narrow" w:hAnsi="Arial Narrow"/>
              </w:rPr>
              <w:t>1</w:t>
            </w:r>
          </w:p>
        </w:tc>
        <w:tc>
          <w:tcPr>
            <w:tcW w:w="8488" w:type="dxa"/>
          </w:tcPr>
          <w:p w14:paraId="4B118730" w14:textId="5BD0E1CC" w:rsidR="000314F5" w:rsidRPr="00405EB0" w:rsidRDefault="000314F5" w:rsidP="00405EB0">
            <w:pPr>
              <w:spacing w:before="60" w:after="60"/>
              <w:rPr>
                <w:rFonts w:ascii="Arial Narrow" w:hAnsi="Arial Narrow"/>
              </w:rPr>
            </w:pPr>
            <w:r w:rsidRPr="00405EB0">
              <w:rPr>
                <w:rFonts w:ascii="Arial Narrow" w:hAnsi="Arial Narrow"/>
              </w:rPr>
              <w:t xml:space="preserve">Coalition for Disaster Resistant Infrastructure (CDRI) </w:t>
            </w:r>
          </w:p>
        </w:tc>
      </w:tr>
      <w:tr w:rsidR="000314F5" w14:paraId="12570BCA" w14:textId="77777777" w:rsidTr="000314F5">
        <w:tc>
          <w:tcPr>
            <w:tcW w:w="417" w:type="dxa"/>
          </w:tcPr>
          <w:p w14:paraId="0800F92F" w14:textId="60FC0B3B" w:rsidR="000314F5" w:rsidRPr="00405EB0" w:rsidRDefault="000314F5" w:rsidP="00405EB0">
            <w:pPr>
              <w:spacing w:before="60" w:after="60"/>
              <w:jc w:val="center"/>
              <w:rPr>
                <w:rFonts w:ascii="Arial Narrow" w:hAnsi="Arial Narrow"/>
              </w:rPr>
            </w:pPr>
            <w:r w:rsidRPr="00405EB0">
              <w:rPr>
                <w:rFonts w:ascii="Arial Narrow" w:hAnsi="Arial Narrow"/>
              </w:rPr>
              <w:t>2</w:t>
            </w:r>
          </w:p>
        </w:tc>
        <w:tc>
          <w:tcPr>
            <w:tcW w:w="8488" w:type="dxa"/>
          </w:tcPr>
          <w:p w14:paraId="28643786" w14:textId="3D05C80D" w:rsidR="000314F5" w:rsidRPr="00405EB0" w:rsidRDefault="000314F5" w:rsidP="00405EB0">
            <w:pPr>
              <w:spacing w:before="60" w:after="60"/>
              <w:rPr>
                <w:rFonts w:ascii="Arial Narrow" w:hAnsi="Arial Narrow"/>
              </w:rPr>
            </w:pPr>
            <w:r w:rsidRPr="00405EB0">
              <w:rPr>
                <w:rFonts w:ascii="Arial Narrow" w:hAnsi="Arial Narrow"/>
              </w:rPr>
              <w:t xml:space="preserve">Green Climate Fund (GCF), </w:t>
            </w:r>
          </w:p>
        </w:tc>
      </w:tr>
      <w:tr w:rsidR="000314F5" w14:paraId="270B6934" w14:textId="77777777" w:rsidTr="000314F5">
        <w:tc>
          <w:tcPr>
            <w:tcW w:w="417" w:type="dxa"/>
          </w:tcPr>
          <w:p w14:paraId="306C001A" w14:textId="4047C328" w:rsidR="000314F5" w:rsidRPr="00405EB0" w:rsidRDefault="000314F5" w:rsidP="00405EB0">
            <w:pPr>
              <w:spacing w:before="60" w:after="60"/>
              <w:jc w:val="center"/>
              <w:rPr>
                <w:rFonts w:ascii="Arial Narrow" w:hAnsi="Arial Narrow"/>
              </w:rPr>
            </w:pPr>
            <w:r w:rsidRPr="00405EB0">
              <w:rPr>
                <w:rFonts w:ascii="Arial Narrow" w:hAnsi="Arial Narrow"/>
              </w:rPr>
              <w:t>3</w:t>
            </w:r>
          </w:p>
        </w:tc>
        <w:tc>
          <w:tcPr>
            <w:tcW w:w="8488" w:type="dxa"/>
          </w:tcPr>
          <w:p w14:paraId="3A4CB65E" w14:textId="1FF1C733" w:rsidR="000314F5" w:rsidRPr="00405EB0" w:rsidRDefault="000314F5" w:rsidP="00405EB0">
            <w:pPr>
              <w:spacing w:before="60" w:after="60"/>
              <w:rPr>
                <w:rFonts w:ascii="Arial Narrow" w:hAnsi="Arial Narrow"/>
              </w:rPr>
            </w:pPr>
            <w:r w:rsidRPr="00405EB0">
              <w:rPr>
                <w:rFonts w:ascii="Arial Narrow" w:hAnsi="Arial Narrow"/>
              </w:rPr>
              <w:t>Global Green Growth Institute (GGGI)</w:t>
            </w:r>
          </w:p>
        </w:tc>
      </w:tr>
      <w:tr w:rsidR="000314F5" w14:paraId="3F251BD0" w14:textId="77777777" w:rsidTr="000314F5">
        <w:tc>
          <w:tcPr>
            <w:tcW w:w="417" w:type="dxa"/>
          </w:tcPr>
          <w:p w14:paraId="47DBFB5B" w14:textId="20E2CF68" w:rsidR="000314F5" w:rsidRPr="00405EB0" w:rsidRDefault="000314F5" w:rsidP="00D71289">
            <w:pPr>
              <w:spacing w:before="60" w:after="60"/>
              <w:jc w:val="center"/>
              <w:rPr>
                <w:rFonts w:ascii="Arial Narrow" w:hAnsi="Arial Narrow"/>
              </w:rPr>
            </w:pPr>
            <w:r w:rsidRPr="00405EB0">
              <w:rPr>
                <w:rFonts w:ascii="Arial Narrow" w:hAnsi="Arial Narrow"/>
              </w:rPr>
              <w:t>4</w:t>
            </w:r>
          </w:p>
        </w:tc>
        <w:tc>
          <w:tcPr>
            <w:tcW w:w="8488" w:type="dxa"/>
          </w:tcPr>
          <w:p w14:paraId="5D469EA2" w14:textId="3089D65E" w:rsidR="000314F5" w:rsidRPr="00D71289" w:rsidRDefault="000314F5" w:rsidP="000314F5">
            <w:pPr>
              <w:spacing w:before="60" w:after="60"/>
              <w:rPr>
                <w:b/>
                <w:bCs w:val="0"/>
                <w:u w:val="single"/>
              </w:rPr>
            </w:pPr>
            <w:r w:rsidRPr="00D71289">
              <w:rPr>
                <w:rFonts w:ascii="Arial Narrow" w:hAnsi="Arial Narrow"/>
              </w:rPr>
              <w:t>International Organisation for Migration (IOM)</w:t>
            </w:r>
          </w:p>
        </w:tc>
      </w:tr>
      <w:tr w:rsidR="000314F5" w14:paraId="0F04B413" w14:textId="77777777" w:rsidTr="000314F5">
        <w:tc>
          <w:tcPr>
            <w:tcW w:w="417" w:type="dxa"/>
          </w:tcPr>
          <w:p w14:paraId="7BCFB7E5" w14:textId="60791AD9" w:rsidR="000314F5" w:rsidRPr="00405EB0" w:rsidRDefault="000314F5" w:rsidP="00D71289">
            <w:pPr>
              <w:spacing w:before="60" w:after="60"/>
              <w:jc w:val="center"/>
              <w:rPr>
                <w:rFonts w:ascii="Arial Narrow" w:hAnsi="Arial Narrow"/>
              </w:rPr>
            </w:pPr>
            <w:r w:rsidRPr="00405EB0">
              <w:rPr>
                <w:rFonts w:ascii="Arial Narrow" w:hAnsi="Arial Narrow"/>
              </w:rPr>
              <w:t>5</w:t>
            </w:r>
          </w:p>
        </w:tc>
        <w:tc>
          <w:tcPr>
            <w:tcW w:w="8488" w:type="dxa"/>
          </w:tcPr>
          <w:p w14:paraId="6ACEBB62" w14:textId="5114B2F4" w:rsidR="000314F5" w:rsidRPr="00405EB0" w:rsidRDefault="000314F5" w:rsidP="00D71289">
            <w:pPr>
              <w:spacing w:before="60" w:after="60"/>
              <w:rPr>
                <w:rFonts w:ascii="Arial Narrow" w:hAnsi="Arial Narrow"/>
              </w:rPr>
            </w:pPr>
            <w:r w:rsidRPr="00405EB0">
              <w:rPr>
                <w:rFonts w:ascii="Arial Narrow" w:hAnsi="Arial Narrow"/>
              </w:rPr>
              <w:t>Pacific Islands Forum (PIF)</w:t>
            </w:r>
          </w:p>
        </w:tc>
      </w:tr>
      <w:tr w:rsidR="000314F5" w14:paraId="2FCA826B" w14:textId="77777777" w:rsidTr="000314F5">
        <w:tc>
          <w:tcPr>
            <w:tcW w:w="417" w:type="dxa"/>
          </w:tcPr>
          <w:p w14:paraId="427CE36A" w14:textId="483E35B8" w:rsidR="000314F5" w:rsidRPr="00405EB0" w:rsidRDefault="000314F5" w:rsidP="00D71289">
            <w:pPr>
              <w:spacing w:before="60" w:after="60"/>
              <w:jc w:val="center"/>
              <w:rPr>
                <w:rFonts w:ascii="Arial Narrow" w:hAnsi="Arial Narrow"/>
              </w:rPr>
            </w:pPr>
            <w:r w:rsidRPr="00D32781">
              <w:rPr>
                <w:rFonts w:ascii="Arial Narrow" w:hAnsi="Arial Narrow"/>
              </w:rPr>
              <w:t>6</w:t>
            </w:r>
          </w:p>
        </w:tc>
        <w:tc>
          <w:tcPr>
            <w:tcW w:w="8488" w:type="dxa"/>
          </w:tcPr>
          <w:p w14:paraId="4C2D4148" w14:textId="02351DD1" w:rsidR="000314F5" w:rsidRPr="00405EB0" w:rsidRDefault="000314F5" w:rsidP="00D71289">
            <w:pPr>
              <w:spacing w:before="60" w:after="60"/>
              <w:rPr>
                <w:rFonts w:ascii="Arial Narrow" w:hAnsi="Arial Narrow"/>
              </w:rPr>
            </w:pPr>
            <w:r w:rsidRPr="00405EB0">
              <w:rPr>
                <w:rFonts w:ascii="Arial Narrow" w:hAnsi="Arial Narrow"/>
              </w:rPr>
              <w:t xml:space="preserve">Pacific Community (SPC) </w:t>
            </w:r>
          </w:p>
        </w:tc>
      </w:tr>
      <w:tr w:rsidR="000314F5" w14:paraId="5F9248DE" w14:textId="77777777" w:rsidTr="000314F5">
        <w:tc>
          <w:tcPr>
            <w:tcW w:w="417" w:type="dxa"/>
          </w:tcPr>
          <w:p w14:paraId="06FA0A22" w14:textId="2A60DE0A" w:rsidR="000314F5" w:rsidRPr="00D32781" w:rsidRDefault="000314F5" w:rsidP="00D71289">
            <w:pPr>
              <w:spacing w:before="60" w:after="60"/>
              <w:jc w:val="center"/>
              <w:rPr>
                <w:rFonts w:ascii="Arial Narrow" w:hAnsi="Arial Narrow"/>
              </w:rPr>
            </w:pPr>
            <w:r w:rsidRPr="00D32781">
              <w:rPr>
                <w:rFonts w:ascii="Arial Narrow" w:hAnsi="Arial Narrow"/>
              </w:rPr>
              <w:t>7</w:t>
            </w:r>
          </w:p>
        </w:tc>
        <w:tc>
          <w:tcPr>
            <w:tcW w:w="8488" w:type="dxa"/>
          </w:tcPr>
          <w:p w14:paraId="416363DD" w14:textId="7C1BFB7C" w:rsidR="000314F5" w:rsidRPr="00D32781" w:rsidRDefault="000314F5" w:rsidP="00D71289">
            <w:pPr>
              <w:spacing w:before="60" w:after="60"/>
              <w:rPr>
                <w:rFonts w:ascii="Arial Narrow" w:hAnsi="Arial Narrow"/>
                <w:lang w:val="en-US"/>
              </w:rPr>
            </w:pPr>
            <w:r w:rsidRPr="00D32781">
              <w:rPr>
                <w:rFonts w:ascii="Arial Narrow" w:hAnsi="Arial Narrow"/>
                <w:noProof/>
              </w:rPr>
              <w:t>Pacific Resilience Partnership</w:t>
            </w:r>
            <w:r w:rsidRPr="00D32781">
              <w:rPr>
                <w:rFonts w:ascii="Arial Narrow" w:hAnsi="Arial Narrow"/>
                <w:noProof/>
                <w:lang w:val="en-US"/>
              </w:rPr>
              <mc:AlternateContent>
                <mc:Choice Requires="wps">
                  <w:drawing>
                    <wp:anchor distT="0" distB="0" distL="114300" distR="114300" simplePos="0" relativeHeight="251666432" behindDoc="0" locked="0" layoutInCell="1" allowOverlap="1" wp14:anchorId="026F6728" wp14:editId="06D52840">
                      <wp:simplePos x="0" y="0"/>
                      <wp:positionH relativeFrom="column">
                        <wp:posOffset>6713855</wp:posOffset>
                      </wp:positionH>
                      <wp:positionV relativeFrom="paragraph">
                        <wp:posOffset>-5629275</wp:posOffset>
                      </wp:positionV>
                      <wp:extent cx="666750" cy="565150"/>
                      <wp:effectExtent l="0" t="0" r="0" b="6350"/>
                      <wp:wrapNone/>
                      <wp:docPr id="3" name="Hexag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115" cy="565150"/>
                              </a:xfrm>
                              <a:prstGeom prst="hexagon">
                                <a:avLst/>
                              </a:prstGeom>
                              <a:gradFill>
                                <a:gsLst>
                                  <a:gs pos="0">
                                    <a:schemeClr val="accent1">
                                      <a:alpha val="20000"/>
                                    </a:schemeClr>
                                  </a:gs>
                                  <a:gs pos="100000">
                                    <a:schemeClr val="accent2">
                                      <a:alpha val="20000"/>
                                    </a:schemeClr>
                                  </a:gs>
                                </a:gsLst>
                                <a:lin ang="0" scaled="1"/>
                              </a:gradFill>
                              <a:ln w="6350">
                                <a:noFill/>
                                <a:prstDash val="sysDot"/>
                              </a:ln>
                            </wps:spPr>
                            <wps:style>
                              <a:lnRef idx="0">
                                <a:scrgbClr r="0" g="0" b="0"/>
                              </a:lnRef>
                              <a:fillRef idx="0">
                                <a:scrgbClr r="0" g="0" b="0"/>
                              </a:fillRef>
                              <a:effectRef idx="0">
                                <a:scrgbClr r="0" g="0" b="0"/>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shapetype w14:anchorId="2C921C7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alt="&quot;&quot;" style="position:absolute;margin-left:528.65pt;margin-top:-443.25pt;width:52.5pt;height: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" adj="4582" fillcolor="#5b9bd5 [3204]" stroked="f" strokeweight=".5pt">
                      <v:fill opacity="13107f" color2="#ed7d31 [3205]" o:opacity2="13107f" angle="90" focus="100%" type="gradient"/>
                      <v:stroke dashstyle="1 1"/>
                    </v:shape>
                  </w:pict>
                </mc:Fallback>
              </mc:AlternateContent>
            </w:r>
            <w:r w:rsidRPr="00D32781">
              <w:rPr>
                <w:rFonts w:ascii="Arial Narrow" w:hAnsi="Arial Narrow"/>
                <w:lang w:val="en-US"/>
              </w:rPr>
              <w:t xml:space="preserve"> (PRP)</w:t>
            </w:r>
          </w:p>
        </w:tc>
      </w:tr>
      <w:tr w:rsidR="000314F5" w14:paraId="65212D67" w14:textId="77777777" w:rsidTr="000314F5">
        <w:tc>
          <w:tcPr>
            <w:tcW w:w="417" w:type="dxa"/>
          </w:tcPr>
          <w:p w14:paraId="0A0255C7" w14:textId="7B8861BF" w:rsidR="000314F5" w:rsidRPr="00D32781" w:rsidRDefault="000314F5" w:rsidP="00D71289">
            <w:pPr>
              <w:spacing w:before="60" w:after="60"/>
              <w:jc w:val="center"/>
              <w:rPr>
                <w:rFonts w:ascii="Arial Narrow" w:hAnsi="Arial Narrow"/>
              </w:rPr>
            </w:pPr>
            <w:r w:rsidRPr="00D32781">
              <w:rPr>
                <w:rFonts w:ascii="Arial Narrow" w:hAnsi="Arial Narrow"/>
              </w:rPr>
              <w:t>8</w:t>
            </w:r>
          </w:p>
        </w:tc>
        <w:tc>
          <w:tcPr>
            <w:tcW w:w="8488" w:type="dxa"/>
          </w:tcPr>
          <w:p w14:paraId="16A160B4" w14:textId="23B665EE" w:rsidR="000314F5" w:rsidRPr="00D32781" w:rsidRDefault="000314F5" w:rsidP="00D71289">
            <w:pPr>
              <w:spacing w:before="60" w:after="60"/>
              <w:rPr>
                <w:rFonts w:ascii="Arial Narrow" w:hAnsi="Arial Narrow"/>
              </w:rPr>
            </w:pPr>
            <w:r w:rsidRPr="00D32781">
              <w:rPr>
                <w:rFonts w:ascii="Arial Narrow" w:hAnsi="Arial Narrow"/>
              </w:rPr>
              <w:t>Pacific Islands Development Program (PIDP),</w:t>
            </w:r>
          </w:p>
        </w:tc>
      </w:tr>
      <w:tr w:rsidR="000314F5" w14:paraId="72AD5AA0" w14:textId="77777777" w:rsidTr="000314F5">
        <w:tc>
          <w:tcPr>
            <w:tcW w:w="417" w:type="dxa"/>
          </w:tcPr>
          <w:p w14:paraId="2E574BED" w14:textId="34DACF9A" w:rsidR="000314F5" w:rsidRPr="00D32781" w:rsidRDefault="000314F5" w:rsidP="00D71289">
            <w:pPr>
              <w:spacing w:before="60" w:after="60"/>
              <w:jc w:val="center"/>
              <w:rPr>
                <w:rFonts w:ascii="Arial Narrow" w:hAnsi="Arial Narrow"/>
              </w:rPr>
            </w:pPr>
            <w:r>
              <w:rPr>
                <w:rFonts w:ascii="Arial Narrow" w:hAnsi="Arial Narrow"/>
              </w:rPr>
              <w:t>9</w:t>
            </w:r>
          </w:p>
        </w:tc>
        <w:tc>
          <w:tcPr>
            <w:tcW w:w="8488" w:type="dxa"/>
          </w:tcPr>
          <w:p w14:paraId="660884BC" w14:textId="324AE606" w:rsidR="000314F5" w:rsidRPr="00D32781" w:rsidRDefault="000314F5" w:rsidP="00D71289">
            <w:pPr>
              <w:spacing w:before="60" w:after="60"/>
              <w:rPr>
                <w:rFonts w:ascii="Arial Narrow" w:hAnsi="Arial Narrow"/>
              </w:rPr>
            </w:pPr>
            <w:r w:rsidRPr="00D32781">
              <w:rPr>
                <w:rFonts w:ascii="Arial Narrow" w:hAnsi="Arial Narrow"/>
              </w:rPr>
              <w:t>Pacific Disability Forum (PDF) and Rights and Inclusion Australia (R&amp;IA)</w:t>
            </w:r>
          </w:p>
        </w:tc>
      </w:tr>
      <w:tr w:rsidR="000314F5" w14:paraId="06AF12E5" w14:textId="77777777" w:rsidTr="000314F5">
        <w:tc>
          <w:tcPr>
            <w:tcW w:w="417" w:type="dxa"/>
          </w:tcPr>
          <w:p w14:paraId="1490D3F7" w14:textId="465943F6" w:rsidR="000314F5" w:rsidRPr="00D32781" w:rsidRDefault="000314F5" w:rsidP="00D71289">
            <w:pPr>
              <w:spacing w:before="60" w:after="60"/>
              <w:jc w:val="center"/>
              <w:rPr>
                <w:rFonts w:ascii="Arial Narrow" w:hAnsi="Arial Narrow"/>
              </w:rPr>
            </w:pPr>
            <w:r>
              <w:rPr>
                <w:rFonts w:ascii="Arial Narrow" w:hAnsi="Arial Narrow"/>
              </w:rPr>
              <w:t>10</w:t>
            </w:r>
          </w:p>
        </w:tc>
        <w:tc>
          <w:tcPr>
            <w:tcW w:w="8488" w:type="dxa"/>
          </w:tcPr>
          <w:p w14:paraId="132057C4" w14:textId="0AE4572C" w:rsidR="000314F5" w:rsidRPr="00D32781" w:rsidRDefault="000314F5" w:rsidP="00D71289">
            <w:pPr>
              <w:spacing w:before="60" w:after="60"/>
              <w:jc w:val="both"/>
              <w:rPr>
                <w:rFonts w:ascii="Arial Narrow" w:eastAsia="Helvetica Neue" w:hAnsi="Arial Narrow" w:cstheme="minorHAnsi"/>
              </w:rPr>
            </w:pPr>
            <w:r w:rsidRPr="00D32781">
              <w:rPr>
                <w:rFonts w:ascii="Arial Narrow" w:eastAsia="Helvetica Neue" w:hAnsi="Arial Narrow" w:cstheme="minorHAnsi"/>
              </w:rPr>
              <w:t>Pacific Partnership for the New Urban Agenda (PP-NUA)</w:t>
            </w:r>
          </w:p>
        </w:tc>
      </w:tr>
      <w:tr w:rsidR="000314F5" w14:paraId="357E93F8" w14:textId="77777777" w:rsidTr="000314F5">
        <w:tc>
          <w:tcPr>
            <w:tcW w:w="417" w:type="dxa"/>
          </w:tcPr>
          <w:p w14:paraId="2B17BE24" w14:textId="7CD2394F" w:rsidR="000314F5" w:rsidRPr="00D32781" w:rsidRDefault="000314F5" w:rsidP="00D71289">
            <w:pPr>
              <w:spacing w:before="60" w:after="60"/>
              <w:jc w:val="center"/>
              <w:rPr>
                <w:rFonts w:ascii="Arial Narrow" w:hAnsi="Arial Narrow"/>
              </w:rPr>
            </w:pPr>
            <w:r>
              <w:rPr>
                <w:rFonts w:ascii="Arial Narrow" w:hAnsi="Arial Narrow"/>
              </w:rPr>
              <w:t>11</w:t>
            </w:r>
          </w:p>
        </w:tc>
        <w:tc>
          <w:tcPr>
            <w:tcW w:w="8488" w:type="dxa"/>
          </w:tcPr>
          <w:p w14:paraId="48E62B5E" w14:textId="0608F4DE" w:rsidR="000314F5" w:rsidRPr="00D32781" w:rsidRDefault="000314F5" w:rsidP="00D71289">
            <w:pPr>
              <w:spacing w:before="60" w:after="60"/>
              <w:rPr>
                <w:rFonts w:ascii="Arial Narrow" w:hAnsi="Arial Narrow"/>
              </w:rPr>
            </w:pPr>
            <w:r w:rsidRPr="00D32781">
              <w:rPr>
                <w:rFonts w:ascii="Arial Narrow" w:hAnsi="Arial Narrow"/>
              </w:rPr>
              <w:t xml:space="preserve">Pacific Quality Infrastructure (PQI) Project </w:t>
            </w:r>
          </w:p>
        </w:tc>
      </w:tr>
      <w:tr w:rsidR="000314F5" w14:paraId="5AB92321" w14:textId="77777777" w:rsidTr="000314F5">
        <w:tc>
          <w:tcPr>
            <w:tcW w:w="417" w:type="dxa"/>
          </w:tcPr>
          <w:p w14:paraId="5463FACD" w14:textId="60E5FA2D" w:rsidR="000314F5" w:rsidRPr="00D32781" w:rsidRDefault="000314F5" w:rsidP="00D71289">
            <w:pPr>
              <w:spacing w:before="60" w:after="60"/>
              <w:jc w:val="center"/>
              <w:rPr>
                <w:rFonts w:ascii="Arial Narrow" w:hAnsi="Arial Narrow"/>
              </w:rPr>
            </w:pPr>
            <w:r>
              <w:rPr>
                <w:rFonts w:ascii="Arial Narrow" w:hAnsi="Arial Narrow"/>
              </w:rPr>
              <w:t>12</w:t>
            </w:r>
          </w:p>
        </w:tc>
        <w:tc>
          <w:tcPr>
            <w:tcW w:w="8488" w:type="dxa"/>
          </w:tcPr>
          <w:p w14:paraId="1A997267" w14:textId="391CD11D" w:rsidR="000314F5" w:rsidRPr="00D32781" w:rsidRDefault="000314F5" w:rsidP="00D71289">
            <w:pPr>
              <w:spacing w:before="60" w:after="60"/>
              <w:rPr>
                <w:rFonts w:ascii="Arial Narrow" w:hAnsi="Arial Narrow"/>
              </w:rPr>
            </w:pPr>
            <w:proofErr w:type="spellStart"/>
            <w:r w:rsidRPr="00D32781">
              <w:rPr>
                <w:rFonts w:ascii="Arial Narrow" w:hAnsi="Arial Narrow"/>
              </w:rPr>
              <w:t>Référentiel</w:t>
            </w:r>
            <w:proofErr w:type="spellEnd"/>
            <w:r w:rsidRPr="00D32781">
              <w:rPr>
                <w:rFonts w:ascii="Arial Narrow" w:hAnsi="Arial Narrow"/>
              </w:rPr>
              <w:t xml:space="preserve"> de la construction de la Nouvelle-Calédonie (RCNC) – (New Caledonia Construction Reference).</w:t>
            </w:r>
          </w:p>
        </w:tc>
      </w:tr>
      <w:tr w:rsidR="000314F5" w14:paraId="6F6DF930" w14:textId="77777777" w:rsidTr="000314F5">
        <w:tc>
          <w:tcPr>
            <w:tcW w:w="417" w:type="dxa"/>
          </w:tcPr>
          <w:p w14:paraId="271BF119" w14:textId="3F751322" w:rsidR="000314F5" w:rsidRPr="00D32781" w:rsidRDefault="000314F5" w:rsidP="00D71289">
            <w:pPr>
              <w:spacing w:before="60" w:after="60"/>
              <w:jc w:val="center"/>
              <w:rPr>
                <w:rFonts w:ascii="Arial Narrow" w:hAnsi="Arial Narrow"/>
              </w:rPr>
            </w:pPr>
            <w:r>
              <w:rPr>
                <w:rFonts w:ascii="Arial Narrow" w:hAnsi="Arial Narrow"/>
              </w:rPr>
              <w:t>13</w:t>
            </w:r>
          </w:p>
        </w:tc>
        <w:tc>
          <w:tcPr>
            <w:tcW w:w="8488" w:type="dxa"/>
          </w:tcPr>
          <w:p w14:paraId="75FD1582" w14:textId="012C75BD" w:rsidR="000314F5" w:rsidRPr="00D32781" w:rsidRDefault="000314F5" w:rsidP="00D71289">
            <w:pPr>
              <w:spacing w:before="60" w:after="60"/>
              <w:rPr>
                <w:rFonts w:ascii="Arial Narrow" w:hAnsi="Arial Narrow"/>
              </w:rPr>
            </w:pPr>
            <w:r w:rsidRPr="00D32781">
              <w:rPr>
                <w:rFonts w:ascii="Arial Narrow" w:hAnsi="Arial Narrow"/>
              </w:rPr>
              <w:t xml:space="preserve">Secretariat of the Pacific Regional Environment Programme (SPREP) </w:t>
            </w:r>
          </w:p>
        </w:tc>
      </w:tr>
      <w:tr w:rsidR="000314F5" w14:paraId="66363F88" w14:textId="77777777" w:rsidTr="000314F5">
        <w:tc>
          <w:tcPr>
            <w:tcW w:w="417" w:type="dxa"/>
          </w:tcPr>
          <w:p w14:paraId="3C64C59E" w14:textId="09CE3A99" w:rsidR="000314F5" w:rsidRPr="00D32781" w:rsidRDefault="000314F5" w:rsidP="00D71289">
            <w:pPr>
              <w:spacing w:before="60" w:after="60"/>
              <w:jc w:val="center"/>
              <w:rPr>
                <w:rFonts w:ascii="Arial Narrow" w:hAnsi="Arial Narrow"/>
              </w:rPr>
            </w:pPr>
            <w:r>
              <w:rPr>
                <w:rFonts w:ascii="Arial Narrow" w:hAnsi="Arial Narrow"/>
              </w:rPr>
              <w:t>14</w:t>
            </w:r>
          </w:p>
        </w:tc>
        <w:tc>
          <w:tcPr>
            <w:tcW w:w="8488" w:type="dxa"/>
          </w:tcPr>
          <w:p w14:paraId="00FE12EC" w14:textId="308A8D51" w:rsidR="000314F5" w:rsidRPr="00D32781" w:rsidRDefault="000314F5" w:rsidP="00D71289">
            <w:pPr>
              <w:spacing w:before="60" w:after="60"/>
              <w:rPr>
                <w:rFonts w:ascii="Arial Narrow" w:hAnsi="Arial Narrow"/>
              </w:rPr>
            </w:pPr>
            <w:r w:rsidRPr="00D32781">
              <w:rPr>
                <w:rFonts w:ascii="Arial Narrow" w:hAnsi="Arial Narrow"/>
              </w:rPr>
              <w:t xml:space="preserve">Standards Australia, Standards New Zealand, International Code Council (ICC), </w:t>
            </w:r>
          </w:p>
        </w:tc>
      </w:tr>
      <w:tr w:rsidR="000314F5" w14:paraId="552205DE" w14:textId="77777777" w:rsidTr="000314F5">
        <w:tc>
          <w:tcPr>
            <w:tcW w:w="417" w:type="dxa"/>
          </w:tcPr>
          <w:p w14:paraId="3AA9F74F" w14:textId="794B27A3" w:rsidR="000314F5" w:rsidRPr="00D32781" w:rsidRDefault="000314F5" w:rsidP="00D71289">
            <w:pPr>
              <w:spacing w:before="60" w:after="60"/>
              <w:jc w:val="center"/>
              <w:rPr>
                <w:rFonts w:ascii="Arial Narrow" w:hAnsi="Arial Narrow"/>
              </w:rPr>
            </w:pPr>
            <w:r>
              <w:rPr>
                <w:rFonts w:ascii="Arial Narrow" w:hAnsi="Arial Narrow"/>
              </w:rPr>
              <w:t>15</w:t>
            </w:r>
          </w:p>
        </w:tc>
        <w:tc>
          <w:tcPr>
            <w:tcW w:w="8488" w:type="dxa"/>
          </w:tcPr>
          <w:p w14:paraId="2581531D" w14:textId="0E6C9E0E" w:rsidR="000314F5" w:rsidRPr="00D32781" w:rsidRDefault="000314F5" w:rsidP="00D71289">
            <w:pPr>
              <w:spacing w:before="60" w:after="60"/>
              <w:rPr>
                <w:rFonts w:ascii="Arial Narrow" w:hAnsi="Arial Narrow"/>
              </w:rPr>
            </w:pPr>
            <w:r w:rsidRPr="00D32781">
              <w:rPr>
                <w:rFonts w:ascii="Arial Narrow" w:hAnsi="Arial Narrow"/>
              </w:rPr>
              <w:t xml:space="preserve">United Nations Development Program UNDP </w:t>
            </w:r>
          </w:p>
        </w:tc>
      </w:tr>
      <w:tr w:rsidR="000314F5" w14:paraId="27C6243B" w14:textId="77777777" w:rsidTr="000314F5">
        <w:tc>
          <w:tcPr>
            <w:tcW w:w="417" w:type="dxa"/>
          </w:tcPr>
          <w:p w14:paraId="1A684693" w14:textId="55FDDAA3" w:rsidR="000314F5" w:rsidRPr="00D32781" w:rsidRDefault="000314F5" w:rsidP="00D71289">
            <w:pPr>
              <w:spacing w:before="60" w:after="60"/>
              <w:jc w:val="center"/>
              <w:rPr>
                <w:rFonts w:ascii="Arial Narrow" w:hAnsi="Arial Narrow"/>
              </w:rPr>
            </w:pPr>
            <w:r>
              <w:rPr>
                <w:rFonts w:ascii="Arial Narrow" w:hAnsi="Arial Narrow"/>
              </w:rPr>
              <w:t>16</w:t>
            </w:r>
          </w:p>
        </w:tc>
        <w:tc>
          <w:tcPr>
            <w:tcW w:w="8488" w:type="dxa"/>
          </w:tcPr>
          <w:p w14:paraId="2D68382A" w14:textId="71EBBC27" w:rsidR="000314F5" w:rsidRPr="00D32781" w:rsidRDefault="000314F5" w:rsidP="00D71289">
            <w:pPr>
              <w:spacing w:before="60" w:after="60"/>
              <w:rPr>
                <w:rFonts w:ascii="Arial Narrow" w:hAnsi="Arial Narrow"/>
              </w:rPr>
            </w:pPr>
            <w:r w:rsidRPr="00D32781">
              <w:rPr>
                <w:rFonts w:ascii="Arial Narrow" w:hAnsi="Arial Narrow"/>
              </w:rPr>
              <w:t>United Nations Children’s Fund (UNICEF)</w:t>
            </w:r>
          </w:p>
        </w:tc>
      </w:tr>
      <w:tr w:rsidR="000314F5" w14:paraId="3E2C17F8" w14:textId="77777777" w:rsidTr="000314F5">
        <w:tc>
          <w:tcPr>
            <w:tcW w:w="417" w:type="dxa"/>
          </w:tcPr>
          <w:p w14:paraId="7A52C105" w14:textId="136BCB03" w:rsidR="000314F5" w:rsidRDefault="000314F5" w:rsidP="00D71289">
            <w:pPr>
              <w:spacing w:before="60" w:after="60"/>
              <w:jc w:val="center"/>
              <w:rPr>
                <w:rFonts w:ascii="Arial Narrow" w:hAnsi="Arial Narrow"/>
              </w:rPr>
            </w:pPr>
            <w:r>
              <w:rPr>
                <w:rFonts w:ascii="Arial Narrow" w:hAnsi="Arial Narrow"/>
              </w:rPr>
              <w:t>17</w:t>
            </w:r>
          </w:p>
        </w:tc>
        <w:tc>
          <w:tcPr>
            <w:tcW w:w="8488" w:type="dxa"/>
          </w:tcPr>
          <w:p w14:paraId="53C3E5A2" w14:textId="317B949B" w:rsidR="000314F5" w:rsidRPr="00D32781" w:rsidRDefault="000314F5" w:rsidP="00D71289">
            <w:pPr>
              <w:spacing w:before="60" w:after="60"/>
              <w:rPr>
                <w:rFonts w:ascii="Arial Narrow" w:hAnsi="Arial Narrow"/>
              </w:rPr>
            </w:pPr>
            <w:r>
              <w:rPr>
                <w:rFonts w:ascii="Arial Narrow" w:hAnsi="Arial Narrow"/>
              </w:rPr>
              <w:t>UN Habitat</w:t>
            </w:r>
          </w:p>
        </w:tc>
      </w:tr>
      <w:tr w:rsidR="000314F5" w14:paraId="519A920F" w14:textId="77777777" w:rsidTr="000314F5">
        <w:tc>
          <w:tcPr>
            <w:tcW w:w="417" w:type="dxa"/>
          </w:tcPr>
          <w:p w14:paraId="59A6D599" w14:textId="2DFA473C" w:rsidR="000314F5" w:rsidRPr="00D32781" w:rsidRDefault="000314F5" w:rsidP="00D71289">
            <w:pPr>
              <w:spacing w:before="60" w:after="60"/>
              <w:jc w:val="center"/>
              <w:rPr>
                <w:rFonts w:ascii="Arial Narrow" w:hAnsi="Arial Narrow"/>
              </w:rPr>
            </w:pPr>
            <w:r>
              <w:rPr>
                <w:rFonts w:ascii="Arial Narrow" w:hAnsi="Arial Narrow"/>
              </w:rPr>
              <w:t>18</w:t>
            </w:r>
          </w:p>
        </w:tc>
        <w:tc>
          <w:tcPr>
            <w:tcW w:w="8488" w:type="dxa"/>
          </w:tcPr>
          <w:p w14:paraId="705D2D11" w14:textId="105DBE53" w:rsidR="000314F5" w:rsidRPr="00D32781" w:rsidRDefault="000314F5" w:rsidP="00D71289">
            <w:pPr>
              <w:spacing w:before="60" w:after="60"/>
              <w:rPr>
                <w:rFonts w:ascii="Arial Narrow" w:hAnsi="Arial Narrow"/>
              </w:rPr>
            </w:pPr>
            <w:r w:rsidRPr="00D32781">
              <w:rPr>
                <w:rFonts w:ascii="Arial Narrow" w:hAnsi="Arial Narrow"/>
              </w:rPr>
              <w:t>UN Office for Disaster Risk Construction (UNDRR)</w:t>
            </w:r>
          </w:p>
        </w:tc>
      </w:tr>
      <w:tr w:rsidR="000314F5" w14:paraId="6A271B88" w14:textId="77777777" w:rsidTr="000314F5">
        <w:tc>
          <w:tcPr>
            <w:tcW w:w="417" w:type="dxa"/>
          </w:tcPr>
          <w:p w14:paraId="01987269" w14:textId="49B6D14F" w:rsidR="000314F5" w:rsidRPr="00D32781" w:rsidRDefault="000314F5" w:rsidP="00D32781">
            <w:pPr>
              <w:spacing w:before="60" w:after="60"/>
              <w:jc w:val="center"/>
              <w:rPr>
                <w:rFonts w:ascii="Arial Narrow" w:hAnsi="Arial Narrow"/>
              </w:rPr>
            </w:pPr>
            <w:r>
              <w:rPr>
                <w:rFonts w:ascii="Arial Narrow" w:hAnsi="Arial Narrow"/>
              </w:rPr>
              <w:t>19</w:t>
            </w:r>
          </w:p>
        </w:tc>
        <w:tc>
          <w:tcPr>
            <w:tcW w:w="8488" w:type="dxa"/>
          </w:tcPr>
          <w:p w14:paraId="5069D127" w14:textId="57BF27AF" w:rsidR="000314F5" w:rsidRPr="00D32781" w:rsidRDefault="000314F5" w:rsidP="00D32781">
            <w:pPr>
              <w:spacing w:before="60" w:after="60"/>
              <w:rPr>
                <w:rFonts w:ascii="Arial Narrow" w:hAnsi="Arial Narrow"/>
              </w:rPr>
            </w:pPr>
            <w:r w:rsidRPr="00D32781">
              <w:rPr>
                <w:rFonts w:ascii="Arial Narrow" w:hAnsi="Arial Narrow"/>
              </w:rPr>
              <w:t>US Army Corps of Engineers (USACE), United States Department of the Interior</w:t>
            </w:r>
          </w:p>
        </w:tc>
      </w:tr>
    </w:tbl>
    <w:p w14:paraId="18DE2946" w14:textId="27F79064" w:rsidR="009F6636" w:rsidRPr="001453ED" w:rsidRDefault="009F6636" w:rsidP="007B0190">
      <w:pPr>
        <w:spacing w:before="120"/>
      </w:pPr>
      <w:r w:rsidRPr="001453ED">
        <w:t>Stakeholder descriptions and details of email correspondence and meeting outcomes are outlined below.</w:t>
      </w:r>
    </w:p>
    <w:p w14:paraId="50B85B40" w14:textId="32C1339E" w:rsidR="007E1881" w:rsidRPr="001453ED" w:rsidRDefault="007E1881" w:rsidP="007E1881">
      <w:pPr>
        <w:rPr>
          <w:b/>
          <w:bCs w:val="0"/>
          <w:u w:val="single"/>
        </w:rPr>
      </w:pPr>
      <w:r w:rsidRPr="001453ED">
        <w:rPr>
          <w:b/>
          <w:bCs w:val="0"/>
          <w:u w:val="single"/>
        </w:rPr>
        <w:t xml:space="preserve">Coalition for Disaster Resistant Infrastructure (CDRI) </w:t>
      </w:r>
    </w:p>
    <w:p w14:paraId="48AA3027" w14:textId="46AB9A43" w:rsidR="00455097" w:rsidRPr="001453ED" w:rsidRDefault="00455097" w:rsidP="00455097">
      <w:pPr>
        <w:rPr>
          <w:shd w:val="clear" w:color="auto" w:fill="F9F9F9"/>
        </w:rPr>
      </w:pPr>
      <w:r w:rsidRPr="001453ED">
        <w:rPr>
          <w:shd w:val="clear" w:color="auto" w:fill="FFFFFF"/>
        </w:rPr>
        <w:t>CDRI is a partnership of national governments, UN agencies and programmes, multilateral development banks and financing mechanisms, the private sector, and knowledge institutions that aims to promote the resilience of new and existing infrastructure systems to climate and disaster risks in support of sustainable development.</w:t>
      </w:r>
      <w:r w:rsidRPr="001453ED">
        <w:rPr>
          <w:shd w:val="clear" w:color="auto" w:fill="F9F9F9"/>
        </w:rPr>
        <w:t xml:space="preserve"> CDRI</w:t>
      </w:r>
      <w:r w:rsidR="00C75BED" w:rsidRPr="001453ED">
        <w:rPr>
          <w:shd w:val="clear" w:color="auto" w:fill="F9F9F9"/>
        </w:rPr>
        <w:t>,</w:t>
      </w:r>
      <w:r w:rsidRPr="001453ED">
        <w:rPr>
          <w:shd w:val="clear" w:color="auto" w:fill="F9F9F9"/>
        </w:rPr>
        <w:t xml:space="preserve"> with support from member countries and organisations</w:t>
      </w:r>
      <w:r w:rsidR="00C75BED" w:rsidRPr="001453ED">
        <w:rPr>
          <w:shd w:val="clear" w:color="auto" w:fill="F9F9F9"/>
        </w:rPr>
        <w:t>,</w:t>
      </w:r>
      <w:r w:rsidRPr="001453ED">
        <w:rPr>
          <w:shd w:val="clear" w:color="auto" w:fill="F9F9F9"/>
        </w:rPr>
        <w:t xml:space="preserve"> is in the process of setting up Infrastructure for Resilient Island States (IRIS), a dedicated initiative for Small Island Developing States (SIDS) that provides quality technical and financial services to make SIDS infrastructure resilient to climate change and disaster events.</w:t>
      </w:r>
    </w:p>
    <w:p w14:paraId="7353B373" w14:textId="77777777" w:rsidR="003D27B0" w:rsidRPr="001453ED" w:rsidRDefault="003D27B0" w:rsidP="003D27B0">
      <w:pPr>
        <w:rPr>
          <w:b/>
          <w:bCs w:val="0"/>
          <w:u w:val="single"/>
        </w:rPr>
      </w:pPr>
      <w:r w:rsidRPr="001453ED">
        <w:rPr>
          <w:b/>
          <w:bCs w:val="0"/>
          <w:u w:val="single"/>
        </w:rPr>
        <w:t xml:space="preserve">Green Climate Fund (GCF), </w:t>
      </w:r>
    </w:p>
    <w:p w14:paraId="6D1846B9" w14:textId="77777777" w:rsidR="003D27B0" w:rsidRPr="001453ED" w:rsidRDefault="003D27B0" w:rsidP="003D27B0">
      <w:pPr>
        <w:rPr>
          <w:shd w:val="clear" w:color="auto" w:fill="FFFFFF"/>
        </w:rPr>
      </w:pPr>
      <w:r w:rsidRPr="001453ED">
        <w:rPr>
          <w:shd w:val="clear" w:color="auto" w:fill="FFFFFF"/>
        </w:rPr>
        <w:t>The Green Climate Fund (GCF) is a fund established within the framework of the United Nations Framework Convention on Climate Change (UNFCCC) as an operating entity of the Financial Mechanism to assist developing countries in adaptation and mitigation practices to counter climate change.</w:t>
      </w:r>
    </w:p>
    <w:p w14:paraId="42E12EB9" w14:textId="77777777" w:rsidR="003D27B0" w:rsidRPr="001453ED" w:rsidRDefault="003D27B0" w:rsidP="003D27B0">
      <w:pPr>
        <w:rPr>
          <w:b/>
          <w:bCs w:val="0"/>
          <w:u w:val="single"/>
        </w:rPr>
      </w:pPr>
      <w:r w:rsidRPr="001453ED">
        <w:rPr>
          <w:b/>
          <w:bCs w:val="0"/>
          <w:u w:val="single"/>
        </w:rPr>
        <w:t>Global Green Growth Institute (GGGI)</w:t>
      </w:r>
    </w:p>
    <w:p w14:paraId="53CA368A" w14:textId="1342FB9C" w:rsidR="003D27B0" w:rsidRPr="001453ED" w:rsidRDefault="003D27B0" w:rsidP="00747DB9">
      <w:pPr>
        <w:spacing w:after="0"/>
      </w:pPr>
      <w:r w:rsidRPr="001453ED">
        <w:t xml:space="preserve">GGGI is a treaty-based international, inter-government organisation dedicated to supporting and promoting strong inclusive economic growth in developing countries and emerging economies. GGGI have been commissioned under the 2021 Fiji Low Emissions Climate </w:t>
      </w:r>
      <w:r w:rsidRPr="001453ED">
        <w:lastRenderedPageBreak/>
        <w:t xml:space="preserve">Resilient Development Program to develop a Sustainability Chapter for the Fiji </w:t>
      </w:r>
      <w:r w:rsidR="00C75BED" w:rsidRPr="001453ED">
        <w:t>N</w:t>
      </w:r>
      <w:r w:rsidRPr="001453ED">
        <w:t xml:space="preserve">ational Building Code. </w:t>
      </w:r>
      <w:r w:rsidR="00C86589" w:rsidRPr="001453ED">
        <w:t xml:space="preserve">As this is expected to complement the ADB support to the forthcoming revision of the Fiji NBC, </w:t>
      </w:r>
      <w:r w:rsidRPr="001453ED">
        <w:t xml:space="preserve">ADB </w:t>
      </w:r>
      <w:r w:rsidR="00C86589" w:rsidRPr="001453ED">
        <w:t xml:space="preserve">and GoF </w:t>
      </w:r>
      <w:r w:rsidR="00513A27" w:rsidRPr="001453ED">
        <w:t>Ministry of Infrastructure a</w:t>
      </w:r>
      <w:r w:rsidR="00D32979" w:rsidRPr="001453ED">
        <w:t>nd Meteorological Services</w:t>
      </w:r>
      <w:r w:rsidR="00747DB9" w:rsidRPr="001453ED">
        <w:t xml:space="preserve"> </w:t>
      </w:r>
      <w:r w:rsidR="00D32979" w:rsidRPr="001453ED">
        <w:t xml:space="preserve">(MoIMS) </w:t>
      </w:r>
      <w:r w:rsidRPr="001453ED">
        <w:t xml:space="preserve">requested the INBCSP team complete a review of the chapter. A comprehensive review was undertaken and provided to GGGI, ADB and the </w:t>
      </w:r>
      <w:r w:rsidR="00D32979" w:rsidRPr="001453ED">
        <w:t>MoIMS</w:t>
      </w:r>
      <w:r w:rsidRPr="001453ED">
        <w:t>. The review identified t</w:t>
      </w:r>
      <w:r w:rsidR="00747DB9" w:rsidRPr="001453ED">
        <w:t>wo</w:t>
      </w:r>
      <w:r w:rsidRPr="001453ED">
        <w:t xml:space="preserve"> main concerns:</w:t>
      </w:r>
    </w:p>
    <w:p w14:paraId="0F9B22FA" w14:textId="7309F35C" w:rsidR="003D27B0" w:rsidRPr="001453ED" w:rsidRDefault="003D27B0" w:rsidP="003D27B0">
      <w:pPr>
        <w:pStyle w:val="ListParagraph"/>
        <w:numPr>
          <w:ilvl w:val="0"/>
          <w:numId w:val="17"/>
        </w:numPr>
        <w:autoSpaceDE/>
        <w:autoSpaceDN/>
        <w:adjustRightInd/>
        <w:spacing w:after="0"/>
        <w:contextualSpacing w:val="0"/>
        <w:rPr>
          <w:rFonts w:eastAsia="Times New Roman"/>
        </w:rPr>
      </w:pPr>
      <w:r w:rsidRPr="001453ED">
        <w:rPr>
          <w:rFonts w:eastAsia="Times New Roman"/>
        </w:rPr>
        <w:t xml:space="preserve">From a regulatory, legal, and enforcement standpoint, the "Recommended" or "Guidance" elements would be more appropriate for a separate document (rather than an NBC annex) that is non-mandatory. The guide could be then referenced by owners or government procurement on how to achieve the mandatory requirements and/or if they want to go above the </w:t>
      </w:r>
      <w:r w:rsidR="00C75BED" w:rsidRPr="001453ED">
        <w:rPr>
          <w:rFonts w:eastAsia="Times New Roman"/>
        </w:rPr>
        <w:t>m</w:t>
      </w:r>
      <w:r w:rsidRPr="001453ED">
        <w:rPr>
          <w:rFonts w:eastAsia="Times New Roman"/>
        </w:rPr>
        <w:t xml:space="preserve">inimum </w:t>
      </w:r>
      <w:r w:rsidR="00C75BED" w:rsidRPr="001453ED">
        <w:rPr>
          <w:rFonts w:eastAsia="Times New Roman"/>
        </w:rPr>
        <w:t>r</w:t>
      </w:r>
      <w:r w:rsidRPr="001453ED">
        <w:rPr>
          <w:rFonts w:eastAsia="Times New Roman"/>
        </w:rPr>
        <w:t xml:space="preserve">equired </w:t>
      </w:r>
      <w:r w:rsidR="00C75BED" w:rsidRPr="001453ED">
        <w:rPr>
          <w:rFonts w:eastAsia="Times New Roman"/>
        </w:rPr>
        <w:t>s</w:t>
      </w:r>
      <w:r w:rsidRPr="001453ED">
        <w:rPr>
          <w:rFonts w:eastAsia="Times New Roman"/>
        </w:rPr>
        <w:t>ustainability requirements</w:t>
      </w:r>
      <w:r w:rsidR="00C75BED" w:rsidRPr="001453ED">
        <w:rPr>
          <w:rFonts w:eastAsia="Times New Roman"/>
        </w:rPr>
        <w:t>.</w:t>
      </w:r>
      <w:r w:rsidRPr="001453ED">
        <w:rPr>
          <w:rFonts w:eastAsia="Times New Roman"/>
        </w:rPr>
        <w:t xml:space="preserve"> </w:t>
      </w:r>
    </w:p>
    <w:p w14:paraId="4D99984D" w14:textId="0F703092" w:rsidR="003D27B0" w:rsidRPr="001453ED" w:rsidRDefault="003D27B0" w:rsidP="003D27B0">
      <w:pPr>
        <w:pStyle w:val="ListParagraph"/>
        <w:numPr>
          <w:ilvl w:val="0"/>
          <w:numId w:val="17"/>
        </w:numPr>
        <w:autoSpaceDE/>
        <w:autoSpaceDN/>
        <w:adjustRightInd/>
        <w:contextualSpacing w:val="0"/>
        <w:rPr>
          <w:rFonts w:eastAsia="Times New Roman"/>
        </w:rPr>
      </w:pPr>
      <w:r w:rsidRPr="001453ED">
        <w:rPr>
          <w:rFonts w:eastAsia="Times New Roman"/>
        </w:rPr>
        <w:t xml:space="preserve">In </w:t>
      </w:r>
      <w:proofErr w:type="spellStart"/>
      <w:proofErr w:type="gramStart"/>
      <w:r w:rsidRPr="001453ED">
        <w:rPr>
          <w:rFonts w:eastAsia="Times New Roman"/>
        </w:rPr>
        <w:t>it's</w:t>
      </w:r>
      <w:proofErr w:type="spellEnd"/>
      <w:proofErr w:type="gramEnd"/>
      <w:r w:rsidRPr="001453ED">
        <w:rPr>
          <w:rFonts w:eastAsia="Times New Roman"/>
        </w:rPr>
        <w:t xml:space="preserve"> current form, the document does not appear to be written as a regulatory document that is enforceable &amp; numerous concepts presented appear to be more appropriate for a "Fiji Guideline or Code of Practice for Sustainable Buildings." From a practitioner’s point of </w:t>
      </w:r>
      <w:r w:rsidR="006E6359" w:rsidRPr="001453ED">
        <w:rPr>
          <w:rFonts w:eastAsia="Times New Roman"/>
        </w:rPr>
        <w:t>view,</w:t>
      </w:r>
      <w:r w:rsidRPr="001453ED">
        <w:rPr>
          <w:rFonts w:eastAsia="Times New Roman"/>
        </w:rPr>
        <w:t xml:space="preserve"> it would also be appropriate to integrate sustainability requirements into the appropriate Fiji NBC Chapter. </w:t>
      </w:r>
    </w:p>
    <w:p w14:paraId="1874A6C1" w14:textId="0BBB4061" w:rsidR="003D27B0" w:rsidRPr="001453ED" w:rsidRDefault="003D27B0" w:rsidP="003D27B0">
      <w:r w:rsidRPr="001453ED">
        <w:t>GGGI have indicated that they would be interest</w:t>
      </w:r>
      <w:r w:rsidR="004F1591" w:rsidRPr="001453ED">
        <w:t xml:space="preserve">ed </w:t>
      </w:r>
      <w:r w:rsidRPr="001453ED">
        <w:t>in preparing sustainability chapters for othe</w:t>
      </w:r>
      <w:r w:rsidR="00EF44DF" w:rsidRPr="001453ED">
        <w:t>r</w:t>
      </w:r>
      <w:r w:rsidRPr="001453ED">
        <w:t xml:space="preserve"> PICs if an official </w:t>
      </w:r>
      <w:r w:rsidR="004F1591" w:rsidRPr="001453ED">
        <w:t xml:space="preserve">request </w:t>
      </w:r>
      <w:r w:rsidRPr="001453ED">
        <w:t>is received from the PIC.</w:t>
      </w:r>
    </w:p>
    <w:p w14:paraId="075FEA70" w14:textId="2648325E" w:rsidR="001D1467" w:rsidRPr="001453ED" w:rsidRDefault="001D1467" w:rsidP="00867E69">
      <w:pPr>
        <w:rPr>
          <w:b/>
          <w:bCs w:val="0"/>
          <w:u w:val="single"/>
        </w:rPr>
      </w:pPr>
      <w:r w:rsidRPr="001453ED">
        <w:rPr>
          <w:b/>
          <w:bCs w:val="0"/>
          <w:u w:val="single"/>
        </w:rPr>
        <w:t>International Organisation for Migration (IOM)</w:t>
      </w:r>
    </w:p>
    <w:p w14:paraId="3CA4458E" w14:textId="50F762FC" w:rsidR="000F24EE" w:rsidRPr="001453ED" w:rsidRDefault="000F24EE" w:rsidP="000F24EE">
      <w:pPr>
        <w:spacing w:after="0"/>
        <w:rPr>
          <w:shd w:val="clear" w:color="auto" w:fill="FFFFFF"/>
        </w:rPr>
      </w:pPr>
      <w:r w:rsidRPr="001453ED">
        <w:rPr>
          <w:rStyle w:val="Strong"/>
          <w:b w:val="0"/>
          <w:bCs/>
          <w:color w:val="343A40"/>
          <w:shd w:val="clear" w:color="auto" w:fill="FFFFFF"/>
        </w:rPr>
        <w:t>IOM is a leading intergovernmental organization in the field of migration</w:t>
      </w:r>
      <w:r w:rsidR="0076675A" w:rsidRPr="001453ED">
        <w:rPr>
          <w:shd w:val="clear" w:color="auto" w:fill="FFFFFF"/>
        </w:rPr>
        <w:t xml:space="preserve"> </w:t>
      </w:r>
      <w:r w:rsidRPr="001453ED">
        <w:rPr>
          <w:shd w:val="clear" w:color="auto" w:fill="FFFFFF"/>
        </w:rPr>
        <w:t>and works closely with governmental, intergovernmental, and non-governmental partners t</w:t>
      </w:r>
      <w:r w:rsidR="001D1467" w:rsidRPr="001453ED">
        <w:rPr>
          <w:shd w:val="clear" w:color="auto" w:fill="FFFFFF"/>
        </w:rPr>
        <w:t>o</w:t>
      </w:r>
      <w:r w:rsidRPr="001453ED">
        <w:rPr>
          <w:shd w:val="clear" w:color="auto" w:fill="FFFFFF"/>
        </w:rPr>
        <w:t>:</w:t>
      </w:r>
    </w:p>
    <w:p w14:paraId="3C81681B" w14:textId="77777777" w:rsidR="000F24EE" w:rsidRPr="001453ED" w:rsidRDefault="001D1467" w:rsidP="000F24EE">
      <w:pPr>
        <w:pStyle w:val="ListParagraph"/>
        <w:numPr>
          <w:ilvl w:val="0"/>
          <w:numId w:val="42"/>
        </w:numPr>
      </w:pPr>
      <w:r w:rsidRPr="001453ED">
        <w:rPr>
          <w:shd w:val="clear" w:color="auto" w:fill="FFFFFF"/>
        </w:rPr>
        <w:t xml:space="preserve">help ensure the orderly and humane management of migration to promote international cooperation on migration issues, </w:t>
      </w:r>
    </w:p>
    <w:p w14:paraId="16C33E4E" w14:textId="3D9D38CF" w:rsidR="000F24EE" w:rsidRPr="001453ED" w:rsidRDefault="001D1467" w:rsidP="000F24EE">
      <w:pPr>
        <w:pStyle w:val="ListParagraph"/>
        <w:numPr>
          <w:ilvl w:val="0"/>
          <w:numId w:val="42"/>
        </w:numPr>
      </w:pPr>
      <w:r w:rsidRPr="001453ED">
        <w:rPr>
          <w:shd w:val="clear" w:color="auto" w:fill="FFFFFF"/>
        </w:rPr>
        <w:t>assist in the search for practical solutions to migration problems</w:t>
      </w:r>
      <w:r w:rsidR="000F24EE" w:rsidRPr="001453ED">
        <w:rPr>
          <w:shd w:val="clear" w:color="auto" w:fill="FFFFFF"/>
        </w:rPr>
        <w:t>,</w:t>
      </w:r>
      <w:r w:rsidRPr="001453ED">
        <w:rPr>
          <w:shd w:val="clear" w:color="auto" w:fill="FFFFFF"/>
        </w:rPr>
        <w:t xml:space="preserve"> and </w:t>
      </w:r>
    </w:p>
    <w:p w14:paraId="0E0964B7" w14:textId="5399402E" w:rsidR="001D1467" w:rsidRPr="001453ED" w:rsidRDefault="001D1467" w:rsidP="000F24EE">
      <w:pPr>
        <w:pStyle w:val="ListParagraph"/>
        <w:numPr>
          <w:ilvl w:val="0"/>
          <w:numId w:val="42"/>
        </w:numPr>
      </w:pPr>
      <w:r w:rsidRPr="001453ED">
        <w:rPr>
          <w:shd w:val="clear" w:color="auto" w:fill="FFFFFF"/>
        </w:rPr>
        <w:t>provide humanitarian assistance to migrants in need, including refugees and internally displaced people.</w:t>
      </w:r>
    </w:p>
    <w:p w14:paraId="047E6BBA" w14:textId="05753079" w:rsidR="001D1467" w:rsidRPr="001453ED" w:rsidRDefault="001D1467" w:rsidP="00AA21A8">
      <w:pPr>
        <w:rPr>
          <w:b/>
          <w:bCs w:val="0"/>
          <w:u w:val="single"/>
        </w:rPr>
      </w:pPr>
      <w:r w:rsidRPr="001453ED">
        <w:t xml:space="preserve">In </w:t>
      </w:r>
      <w:r w:rsidR="00F36901" w:rsidRPr="001453ED">
        <w:t xml:space="preserve">a </w:t>
      </w:r>
      <w:r w:rsidRPr="001453ED">
        <w:t xml:space="preserve">new </w:t>
      </w:r>
      <w:r w:rsidR="00AA21A8" w:rsidRPr="001453ED">
        <w:t xml:space="preserve">Fiji </w:t>
      </w:r>
      <w:r w:rsidRPr="001453ED">
        <w:t>project</w:t>
      </w:r>
      <w:r w:rsidR="0076675A" w:rsidRPr="001453ED">
        <w:t>,</w:t>
      </w:r>
      <w:r w:rsidRPr="001453ED">
        <w:t xml:space="preserve"> which is expected to start in June</w:t>
      </w:r>
      <w:r w:rsidR="004A5796" w:rsidRPr="001453ED">
        <w:t xml:space="preserve"> 2022</w:t>
      </w:r>
      <w:r w:rsidRPr="001453ED">
        <w:t xml:space="preserve">, </w:t>
      </w:r>
      <w:r w:rsidR="00F36901" w:rsidRPr="001453ED">
        <w:t>IOM</w:t>
      </w:r>
      <w:r w:rsidRPr="001453ED">
        <w:t xml:space="preserve"> will be working closely with </w:t>
      </w:r>
      <w:r w:rsidR="0076675A" w:rsidRPr="001453ED">
        <w:t xml:space="preserve">the </w:t>
      </w:r>
      <w:r w:rsidRPr="001453ED">
        <w:t xml:space="preserve">Fiji National Disaster Management Office on developing National Evacuation Centre Management Guidelines which </w:t>
      </w:r>
      <w:r w:rsidR="004A5796" w:rsidRPr="001453ED">
        <w:t>will</w:t>
      </w:r>
      <w:r w:rsidRPr="001453ED">
        <w:t xml:space="preserve"> have information related to minimum standards for the design of </w:t>
      </w:r>
      <w:r w:rsidR="00F36901" w:rsidRPr="001453ED">
        <w:t>Evacuation Centres</w:t>
      </w:r>
      <w:r w:rsidRPr="001453ED">
        <w:t xml:space="preserve">. </w:t>
      </w:r>
      <w:r w:rsidR="0076675A" w:rsidRPr="001453ED">
        <w:t>These standards will have relevance to the new Fiji NBC.</w:t>
      </w:r>
    </w:p>
    <w:p w14:paraId="55CA5116" w14:textId="00F77D4A" w:rsidR="007B07E2" w:rsidRPr="001453ED" w:rsidRDefault="005C38D3" w:rsidP="00867E69">
      <w:pPr>
        <w:rPr>
          <w:b/>
          <w:bCs w:val="0"/>
          <w:u w:val="single"/>
        </w:rPr>
      </w:pPr>
      <w:r w:rsidRPr="001453ED">
        <w:rPr>
          <w:b/>
          <w:bCs w:val="0"/>
          <w:u w:val="single"/>
        </w:rPr>
        <w:t xml:space="preserve">Pacific Islands Forum </w:t>
      </w:r>
      <w:r w:rsidR="00FF134A" w:rsidRPr="001453ED">
        <w:rPr>
          <w:b/>
          <w:bCs w:val="0"/>
          <w:u w:val="single"/>
        </w:rPr>
        <w:t>(PIF)</w:t>
      </w:r>
    </w:p>
    <w:p w14:paraId="014DE31A" w14:textId="5DB02FAF" w:rsidR="007B07E2" w:rsidRPr="001453ED" w:rsidRDefault="00FF134A" w:rsidP="00867E69">
      <w:pPr>
        <w:rPr>
          <w:b/>
          <w:bCs w:val="0"/>
          <w:u w:val="single"/>
        </w:rPr>
      </w:pPr>
      <w:r w:rsidRPr="001453ED">
        <w:rPr>
          <w:color w:val="333333"/>
          <w:shd w:val="clear" w:color="auto" w:fill="FCFCFC"/>
        </w:rPr>
        <w:t xml:space="preserve">The Pacific Islands Forum is the region’s </w:t>
      </w:r>
      <w:r w:rsidR="00C75BED" w:rsidRPr="001453ED">
        <w:rPr>
          <w:color w:val="333333"/>
          <w:shd w:val="clear" w:color="auto" w:fill="FCFCFC"/>
        </w:rPr>
        <w:t>main</w:t>
      </w:r>
      <w:r w:rsidRPr="001453ED">
        <w:rPr>
          <w:color w:val="333333"/>
          <w:shd w:val="clear" w:color="auto" w:fill="FCFCFC"/>
        </w:rPr>
        <w:t xml:space="preserve"> political and economic policy organisation. While primarily concerned with policy it does also fund infrastructure related projects such as PQI (refer below). Interaction between the PIF and the INBCSP may be best confined to specific projects (such as PQI) </w:t>
      </w:r>
      <w:r w:rsidR="005F3FD4" w:rsidRPr="001453ED">
        <w:rPr>
          <w:color w:val="333333"/>
          <w:shd w:val="clear" w:color="auto" w:fill="FCFCFC"/>
        </w:rPr>
        <w:t>and</w:t>
      </w:r>
      <w:r w:rsidRPr="001453ED">
        <w:rPr>
          <w:color w:val="333333"/>
          <w:shd w:val="clear" w:color="auto" w:fill="FCFCFC"/>
        </w:rPr>
        <w:t xml:space="preserve"> through the Pacific </w:t>
      </w:r>
      <w:r w:rsidR="005F3FD4" w:rsidRPr="001453ED">
        <w:rPr>
          <w:color w:val="333333"/>
          <w:shd w:val="clear" w:color="auto" w:fill="FCFCFC"/>
        </w:rPr>
        <w:t>Resilience</w:t>
      </w:r>
      <w:r w:rsidRPr="001453ED">
        <w:rPr>
          <w:color w:val="333333"/>
          <w:shd w:val="clear" w:color="auto" w:fill="FCFCFC"/>
        </w:rPr>
        <w:t xml:space="preserve"> </w:t>
      </w:r>
      <w:r w:rsidR="005F3FD4" w:rsidRPr="001453ED">
        <w:rPr>
          <w:color w:val="333333"/>
          <w:shd w:val="clear" w:color="auto" w:fill="FCFCFC"/>
        </w:rPr>
        <w:t>P</w:t>
      </w:r>
      <w:r w:rsidRPr="001453ED">
        <w:rPr>
          <w:color w:val="333333"/>
          <w:shd w:val="clear" w:color="auto" w:fill="FCFCFC"/>
        </w:rPr>
        <w:t>artnership</w:t>
      </w:r>
      <w:r w:rsidR="00C75BED" w:rsidRPr="001453ED">
        <w:rPr>
          <w:color w:val="333333"/>
          <w:shd w:val="clear" w:color="auto" w:fill="FCFCFC"/>
        </w:rPr>
        <w:t xml:space="preserve"> (PRP)</w:t>
      </w:r>
      <w:r w:rsidR="005F3FD4" w:rsidRPr="001453ED">
        <w:rPr>
          <w:color w:val="333333"/>
          <w:shd w:val="clear" w:color="auto" w:fill="FCFCFC"/>
        </w:rPr>
        <w:t>.</w:t>
      </w:r>
    </w:p>
    <w:p w14:paraId="30EC0883" w14:textId="4D95A7A9" w:rsidR="005C38D3" w:rsidRPr="001453ED" w:rsidRDefault="005C38D3" w:rsidP="00867E69">
      <w:pPr>
        <w:rPr>
          <w:b/>
          <w:bCs w:val="0"/>
          <w:u w:val="single"/>
        </w:rPr>
      </w:pPr>
      <w:r w:rsidRPr="001453ED">
        <w:rPr>
          <w:b/>
          <w:bCs w:val="0"/>
          <w:u w:val="single"/>
        </w:rPr>
        <w:t xml:space="preserve">Pacific Community (SPC) </w:t>
      </w:r>
    </w:p>
    <w:p w14:paraId="6A22C3AA" w14:textId="13270824" w:rsidR="00460796" w:rsidRPr="001453ED" w:rsidRDefault="00F03548" w:rsidP="007B07E2">
      <w:pPr>
        <w:rPr>
          <w:rStyle w:val="Emphasis"/>
          <w:i w:val="0"/>
          <w:iCs w:val="0"/>
          <w:shd w:val="clear" w:color="auto" w:fill="FFFFFF"/>
        </w:rPr>
      </w:pPr>
      <w:r w:rsidRPr="001453ED">
        <w:rPr>
          <w:rStyle w:val="Emphasis"/>
          <w:i w:val="0"/>
          <w:iCs w:val="0"/>
          <w:shd w:val="clear" w:color="auto" w:fill="FFFFFF"/>
        </w:rPr>
        <w:t>The Pacific Community (SPC) is an international development organisation and is the principal scientific and technical organisation in the Pacific region</w:t>
      </w:r>
      <w:r w:rsidR="007B07E2" w:rsidRPr="001453ED">
        <w:rPr>
          <w:rStyle w:val="Emphasis"/>
          <w:i w:val="0"/>
          <w:iCs w:val="0"/>
          <w:shd w:val="clear" w:color="auto" w:fill="FFFFFF"/>
        </w:rPr>
        <w:t xml:space="preserve">. The SPC is owned and governed by its 27 member countries and territories and has been supporting </w:t>
      </w:r>
      <w:r w:rsidRPr="001453ED">
        <w:rPr>
          <w:rStyle w:val="Emphasis"/>
          <w:i w:val="0"/>
          <w:iCs w:val="0"/>
          <w:shd w:val="clear" w:color="auto" w:fill="FFFFFF"/>
        </w:rPr>
        <w:t xml:space="preserve">development </w:t>
      </w:r>
      <w:r w:rsidR="007B07E2" w:rsidRPr="001453ED">
        <w:rPr>
          <w:rStyle w:val="Emphasis"/>
          <w:i w:val="0"/>
          <w:iCs w:val="0"/>
          <w:shd w:val="clear" w:color="auto" w:fill="FFFFFF"/>
        </w:rPr>
        <w:t xml:space="preserve">in the Pacific since </w:t>
      </w:r>
      <w:r w:rsidRPr="001453ED">
        <w:rPr>
          <w:rStyle w:val="Emphasis"/>
          <w:i w:val="0"/>
          <w:iCs w:val="0"/>
          <w:shd w:val="clear" w:color="auto" w:fill="FFFFFF"/>
        </w:rPr>
        <w:t xml:space="preserve">1947. </w:t>
      </w:r>
    </w:p>
    <w:p w14:paraId="5B700892" w14:textId="6370217E" w:rsidR="007B07E2" w:rsidRPr="001453ED" w:rsidRDefault="007B07E2" w:rsidP="00BA5EF2">
      <w:pPr>
        <w:spacing w:after="0"/>
        <w:rPr>
          <w:rStyle w:val="Emphasis"/>
          <w:i w:val="0"/>
          <w:iCs w:val="0"/>
          <w:shd w:val="clear" w:color="auto" w:fill="FFFFFF"/>
        </w:rPr>
      </w:pPr>
      <w:r w:rsidRPr="001453ED">
        <w:rPr>
          <w:rStyle w:val="Emphasis"/>
          <w:i w:val="0"/>
          <w:iCs w:val="0"/>
          <w:shd w:val="clear" w:color="auto" w:fill="FFFFFF"/>
        </w:rPr>
        <w:t>A meeting between SPS and the INBCSP team was held on 9 March 2022</w:t>
      </w:r>
      <w:r w:rsidR="00D7367C" w:rsidRPr="001453ED">
        <w:rPr>
          <w:rStyle w:val="Emphasis"/>
          <w:i w:val="0"/>
          <w:iCs w:val="0"/>
          <w:shd w:val="clear" w:color="auto" w:fill="FFFFFF"/>
        </w:rPr>
        <w:t>. Main topics discussed included:</w:t>
      </w:r>
    </w:p>
    <w:p w14:paraId="55DCBFA1" w14:textId="70AE21CD" w:rsidR="007B07E2" w:rsidRPr="001453ED" w:rsidRDefault="007A4E64" w:rsidP="002C79F7">
      <w:pPr>
        <w:pStyle w:val="ListParagraph"/>
        <w:numPr>
          <w:ilvl w:val="0"/>
          <w:numId w:val="23"/>
        </w:numPr>
      </w:pPr>
      <w:r w:rsidRPr="001453ED">
        <w:rPr>
          <w:i/>
          <w:iCs/>
        </w:rPr>
        <w:t>H</w:t>
      </w:r>
      <w:r w:rsidR="007B07E2" w:rsidRPr="001453ED">
        <w:rPr>
          <w:i/>
          <w:iCs/>
        </w:rPr>
        <w:t>azard and exposure</w:t>
      </w:r>
      <w:r w:rsidR="007B07E2" w:rsidRPr="001453ED">
        <w:t xml:space="preserve"> dat</w:t>
      </w:r>
      <w:r w:rsidR="00D7367C" w:rsidRPr="001453ED">
        <w:t xml:space="preserve">a </w:t>
      </w:r>
      <w:r w:rsidR="007B07E2" w:rsidRPr="001453ED">
        <w:t>sets</w:t>
      </w:r>
      <w:r w:rsidR="00D7367C" w:rsidRPr="001453ED">
        <w:t xml:space="preserve">, including </w:t>
      </w:r>
      <w:r w:rsidR="007B07E2" w:rsidRPr="001453ED">
        <w:t xml:space="preserve">upskilling and building capacity to obtain datasets. </w:t>
      </w:r>
    </w:p>
    <w:p w14:paraId="472D583F" w14:textId="43E9E119" w:rsidR="00700E4D" w:rsidRPr="001453ED" w:rsidRDefault="002C79F7" w:rsidP="00700E4D">
      <w:pPr>
        <w:pStyle w:val="ListParagraph"/>
        <w:numPr>
          <w:ilvl w:val="0"/>
          <w:numId w:val="23"/>
        </w:numPr>
      </w:pPr>
      <w:r w:rsidRPr="001453ED">
        <w:rPr>
          <w:i/>
          <w:iCs/>
        </w:rPr>
        <w:t>Water security</w:t>
      </w:r>
      <w:r w:rsidRPr="001453ED">
        <w:t>, rainwater and ground water harvesting is a key SPC interest. Less than one quarter of water supply in PICs is covered by water utilities. Noted the importance of roof rainwater collection and sanitation to be included in building manuals.</w:t>
      </w:r>
      <w:r w:rsidR="00700E4D" w:rsidRPr="001453ED">
        <w:t xml:space="preserve"> Noted the recent MFAT funded project on gutter and rainwater improvements in Nauru, Niue, and Tonga. </w:t>
      </w:r>
    </w:p>
    <w:p w14:paraId="2BEDA008" w14:textId="693B35CF" w:rsidR="00461A0D" w:rsidRPr="001453ED" w:rsidRDefault="00461A0D" w:rsidP="002C79F7">
      <w:pPr>
        <w:pStyle w:val="ListParagraph"/>
        <w:numPr>
          <w:ilvl w:val="0"/>
          <w:numId w:val="23"/>
        </w:numPr>
      </w:pPr>
      <w:r w:rsidRPr="001453ED">
        <w:rPr>
          <w:i/>
          <w:iCs/>
        </w:rPr>
        <w:lastRenderedPageBreak/>
        <w:t>R</w:t>
      </w:r>
      <w:r w:rsidR="007B07E2" w:rsidRPr="001453ED">
        <w:rPr>
          <w:i/>
          <w:iCs/>
        </w:rPr>
        <w:t>ainfall frequency</w:t>
      </w:r>
      <w:r w:rsidR="007B07E2" w:rsidRPr="001453ED">
        <w:t xml:space="preserve"> and intensity </w:t>
      </w:r>
      <w:r w:rsidRPr="001453ED">
        <w:t>in relation to</w:t>
      </w:r>
      <w:r w:rsidR="007B07E2" w:rsidRPr="001453ED">
        <w:t xml:space="preserve"> climate change. </w:t>
      </w:r>
      <w:r w:rsidRPr="001453ED">
        <w:t>(</w:t>
      </w:r>
      <w:r w:rsidR="007B07E2" w:rsidRPr="001453ED">
        <w:t>Kiribati stud</w:t>
      </w:r>
      <w:r w:rsidRPr="001453ED">
        <w:t xml:space="preserve">y - </w:t>
      </w:r>
      <w:r w:rsidR="007B07E2" w:rsidRPr="001453ED">
        <w:t xml:space="preserve">rainfall </w:t>
      </w:r>
      <w:r w:rsidRPr="001453ED">
        <w:t>is in</w:t>
      </w:r>
      <w:r w:rsidR="007B07E2" w:rsidRPr="001453ED">
        <w:t xml:space="preserve">adequate </w:t>
      </w:r>
      <w:r w:rsidR="0057473B" w:rsidRPr="001453ED">
        <w:t xml:space="preserve">noting that </w:t>
      </w:r>
      <w:r w:rsidR="007B07E2" w:rsidRPr="001453ED">
        <w:t xml:space="preserve">more than 90% </w:t>
      </w:r>
      <w:r w:rsidRPr="001453ED">
        <w:t xml:space="preserve">of houses </w:t>
      </w:r>
      <w:r w:rsidR="007B07E2" w:rsidRPr="001453ED">
        <w:t>rely on groundwater</w:t>
      </w:r>
      <w:r w:rsidR="0057473B" w:rsidRPr="001453ED">
        <w:t xml:space="preserve"> and that</w:t>
      </w:r>
      <w:r w:rsidR="007B07E2" w:rsidRPr="001453ED">
        <w:t xml:space="preserve"> attention </w:t>
      </w:r>
      <w:r w:rsidR="0057473B" w:rsidRPr="001453ED">
        <w:t xml:space="preserve">needs to be applied to </w:t>
      </w:r>
      <w:r w:rsidR="007B07E2" w:rsidRPr="001453ED">
        <w:t xml:space="preserve">private shallow wells </w:t>
      </w:r>
      <w:r w:rsidRPr="001453ED">
        <w:t>and</w:t>
      </w:r>
      <w:r w:rsidR="007B07E2" w:rsidRPr="001453ED">
        <w:t xml:space="preserve"> public water suppl</w:t>
      </w:r>
      <w:r w:rsidRPr="001453ED">
        <w:t>ies</w:t>
      </w:r>
      <w:r w:rsidR="007B07E2" w:rsidRPr="001453ED">
        <w:t>.</w:t>
      </w:r>
      <w:r w:rsidR="00700E4D" w:rsidRPr="001453ED">
        <w:t xml:space="preserve"> </w:t>
      </w:r>
      <w:r w:rsidR="0057473B" w:rsidRPr="001453ED">
        <w:t xml:space="preserve">The </w:t>
      </w:r>
      <w:r w:rsidR="00700E4D" w:rsidRPr="001453ED">
        <w:t xml:space="preserve">SPC </w:t>
      </w:r>
      <w:r w:rsidR="0057473B" w:rsidRPr="001453ED">
        <w:t>i</w:t>
      </w:r>
      <w:r w:rsidR="00700E4D" w:rsidRPr="001453ED">
        <w:t>nfrastructure project on Christmas Island for Drinking water supply</w:t>
      </w:r>
      <w:r w:rsidR="0057473B" w:rsidRPr="001453ED">
        <w:t xml:space="preserve"> was noted</w:t>
      </w:r>
      <w:r w:rsidRPr="001453ED">
        <w:t>)</w:t>
      </w:r>
      <w:r w:rsidR="0057473B" w:rsidRPr="001453ED">
        <w:t>.</w:t>
      </w:r>
    </w:p>
    <w:p w14:paraId="5BCBC8E4" w14:textId="0CADD590" w:rsidR="007B07E2" w:rsidRPr="001453ED" w:rsidRDefault="007B07E2" w:rsidP="002C79F7">
      <w:pPr>
        <w:pStyle w:val="ListParagraph"/>
        <w:numPr>
          <w:ilvl w:val="0"/>
          <w:numId w:val="23"/>
        </w:numPr>
      </w:pPr>
      <w:r w:rsidRPr="001453ED">
        <w:rPr>
          <w:i/>
          <w:iCs/>
        </w:rPr>
        <w:t>Drilling standards</w:t>
      </w:r>
      <w:r w:rsidR="00461A0D" w:rsidRPr="001453ED">
        <w:t xml:space="preserve"> </w:t>
      </w:r>
      <w:r w:rsidRPr="001453ED">
        <w:t>need to address substandard drilling techniques.</w:t>
      </w:r>
    </w:p>
    <w:p w14:paraId="227BD4F2" w14:textId="0B48CA1A" w:rsidR="007B07E2" w:rsidRPr="001453ED" w:rsidRDefault="007B07E2" w:rsidP="002C79F7">
      <w:pPr>
        <w:pStyle w:val="ListParagraph"/>
        <w:numPr>
          <w:ilvl w:val="0"/>
          <w:numId w:val="23"/>
        </w:numPr>
      </w:pPr>
      <w:r w:rsidRPr="001453ED">
        <w:rPr>
          <w:i/>
          <w:iCs/>
        </w:rPr>
        <w:t>Coastal inundation</w:t>
      </w:r>
      <w:r w:rsidRPr="001453ED">
        <w:t xml:space="preserve"> </w:t>
      </w:r>
      <w:r w:rsidR="00461A0D" w:rsidRPr="001453ED">
        <w:t xml:space="preserve">- noted that </w:t>
      </w:r>
      <w:r w:rsidRPr="001453ED">
        <w:t xml:space="preserve">under the TCAP project </w:t>
      </w:r>
      <w:r w:rsidR="00461A0D" w:rsidRPr="001453ED">
        <w:t>SPC</w:t>
      </w:r>
      <w:r w:rsidRPr="001453ED">
        <w:t xml:space="preserve"> are finali</w:t>
      </w:r>
      <w:r w:rsidR="0057473B" w:rsidRPr="001453ED">
        <w:t>s</w:t>
      </w:r>
      <w:r w:rsidRPr="001453ED">
        <w:t>ing coastal inundation hazard products for all islands (</w:t>
      </w:r>
      <w:r w:rsidR="00461A0D" w:rsidRPr="001453ED">
        <w:t>hi</w:t>
      </w:r>
      <w:r w:rsidRPr="001453ED">
        <w:t xml:space="preserve">gh resolution). </w:t>
      </w:r>
      <w:r w:rsidR="00461A0D" w:rsidRPr="001453ED">
        <w:t>SPC are</w:t>
      </w:r>
      <w:r w:rsidRPr="001453ED">
        <w:t xml:space="preserve"> starting a </w:t>
      </w:r>
      <w:r w:rsidR="0057473B" w:rsidRPr="001453ED">
        <w:t xml:space="preserve">project </w:t>
      </w:r>
      <w:r w:rsidR="0057473B" w:rsidRPr="001453ED">
        <w:rPr>
          <w:rFonts w:eastAsia="Times New Roman"/>
        </w:rPr>
        <w:t xml:space="preserve">with the New Zealand </w:t>
      </w:r>
      <w:r w:rsidR="0057473B" w:rsidRPr="001453ED">
        <w:rPr>
          <w:rFonts w:eastAsia="Times New Roman"/>
          <w:color w:val="444444"/>
        </w:rPr>
        <w:t>National Institute of Water and Atmospheric Research (</w:t>
      </w:r>
      <w:r w:rsidR="0057473B" w:rsidRPr="001453ED">
        <w:rPr>
          <w:rFonts w:eastAsia="Times New Roman"/>
        </w:rPr>
        <w:t xml:space="preserve">NIWA) working </w:t>
      </w:r>
      <w:r w:rsidRPr="001453ED">
        <w:t xml:space="preserve">on hazard/risk assessment and risk informed decision in RMI, </w:t>
      </w:r>
      <w:r w:rsidR="00882B47" w:rsidRPr="001453ED">
        <w:t>Tuvalu</w:t>
      </w:r>
      <w:r w:rsidRPr="001453ED">
        <w:t xml:space="preserve">, </w:t>
      </w:r>
      <w:r w:rsidR="00882B47" w:rsidRPr="001453ED">
        <w:t>Cook Islands</w:t>
      </w:r>
      <w:r w:rsidRPr="001453ED">
        <w:t>, Samoa</w:t>
      </w:r>
      <w:r w:rsidR="00882B47" w:rsidRPr="001453ED">
        <w:t xml:space="preserve"> and</w:t>
      </w:r>
      <w:r w:rsidRPr="001453ED">
        <w:t xml:space="preserve"> Tonga</w:t>
      </w:r>
      <w:r w:rsidR="0057473B" w:rsidRPr="001453ED">
        <w:t>.</w:t>
      </w:r>
    </w:p>
    <w:p w14:paraId="22C4C091" w14:textId="027E0DBB" w:rsidR="002C79F7" w:rsidRPr="001453ED" w:rsidRDefault="00700E4D" w:rsidP="00B01F49">
      <w:pPr>
        <w:pStyle w:val="ListParagraph"/>
        <w:numPr>
          <w:ilvl w:val="0"/>
          <w:numId w:val="23"/>
        </w:numPr>
      </w:pPr>
      <w:r w:rsidRPr="001453ED">
        <w:rPr>
          <w:i/>
          <w:iCs/>
        </w:rPr>
        <w:t>Sustainable aggregate</w:t>
      </w:r>
      <w:r w:rsidRPr="001453ED">
        <w:t xml:space="preserve"> r</w:t>
      </w:r>
      <w:r w:rsidR="002C79F7" w:rsidRPr="001453ED">
        <w:t>isk profiling scenarios (RMI)</w:t>
      </w:r>
      <w:r w:rsidR="0057473B" w:rsidRPr="001453ED">
        <w:t>.</w:t>
      </w:r>
      <w:r w:rsidR="002C79F7" w:rsidRPr="001453ED">
        <w:t xml:space="preserve"> </w:t>
      </w:r>
    </w:p>
    <w:p w14:paraId="711C52DD" w14:textId="38E180F2" w:rsidR="002C79F7" w:rsidRPr="001453ED" w:rsidRDefault="00700E4D" w:rsidP="002C79F7">
      <w:pPr>
        <w:pStyle w:val="ListParagraph"/>
        <w:numPr>
          <w:ilvl w:val="0"/>
          <w:numId w:val="23"/>
        </w:numPr>
      </w:pPr>
      <w:r w:rsidRPr="001453ED">
        <w:rPr>
          <w:i/>
          <w:iCs/>
        </w:rPr>
        <w:t>Town planning</w:t>
      </w:r>
      <w:r w:rsidRPr="001453ED">
        <w:t xml:space="preserve"> r</w:t>
      </w:r>
      <w:r w:rsidR="002C79F7" w:rsidRPr="001453ED">
        <w:t xml:space="preserve">isk profiling in </w:t>
      </w:r>
      <w:proofErr w:type="spellStart"/>
      <w:r w:rsidR="002C79F7" w:rsidRPr="001453ED">
        <w:t>Malekula</w:t>
      </w:r>
      <w:proofErr w:type="spellEnd"/>
      <w:r w:rsidR="002C79F7" w:rsidRPr="001453ED">
        <w:t xml:space="preserve"> and </w:t>
      </w:r>
      <w:proofErr w:type="spellStart"/>
      <w:r w:rsidR="002C79F7" w:rsidRPr="001453ED">
        <w:t>Tanna</w:t>
      </w:r>
      <w:proofErr w:type="spellEnd"/>
      <w:r w:rsidR="002C79F7" w:rsidRPr="001453ED">
        <w:t>, Vanuatu</w:t>
      </w:r>
      <w:r w:rsidR="0057473B" w:rsidRPr="001453ED">
        <w:t>.</w:t>
      </w:r>
    </w:p>
    <w:p w14:paraId="66A3E078" w14:textId="6F41F4EF" w:rsidR="002C79F7" w:rsidRPr="001453ED" w:rsidRDefault="00700E4D" w:rsidP="002C79F7">
      <w:pPr>
        <w:pStyle w:val="ListParagraph"/>
        <w:numPr>
          <w:ilvl w:val="0"/>
          <w:numId w:val="23"/>
        </w:numPr>
      </w:pPr>
      <w:r w:rsidRPr="001453ED">
        <w:rPr>
          <w:i/>
          <w:iCs/>
        </w:rPr>
        <w:t>B</w:t>
      </w:r>
      <w:r w:rsidR="002C79F7" w:rsidRPr="001453ED">
        <w:rPr>
          <w:i/>
          <w:iCs/>
        </w:rPr>
        <w:t>uilding codes and building acts</w:t>
      </w:r>
      <w:r w:rsidR="002C79F7" w:rsidRPr="001453ED">
        <w:t xml:space="preserve"> to regulate the construction supply chain. </w:t>
      </w:r>
    </w:p>
    <w:p w14:paraId="3C6715FA" w14:textId="03E2F9B8" w:rsidR="007B07E2" w:rsidRPr="001453ED" w:rsidRDefault="007B07E2" w:rsidP="002C79F7">
      <w:pPr>
        <w:pStyle w:val="ListParagraph"/>
        <w:numPr>
          <w:ilvl w:val="0"/>
          <w:numId w:val="23"/>
        </w:numPr>
      </w:pPr>
      <w:r w:rsidRPr="001453ED">
        <w:rPr>
          <w:i/>
          <w:iCs/>
        </w:rPr>
        <w:t>Capacity Development</w:t>
      </w:r>
      <w:r w:rsidRPr="001453ED">
        <w:t xml:space="preserve"> - connecting with PRIF on options for improving water and sanitation capacity. </w:t>
      </w:r>
      <w:r w:rsidR="00882B47" w:rsidRPr="001453ED">
        <w:t>Training of w</w:t>
      </w:r>
      <w:r w:rsidRPr="001453ED">
        <w:t xml:space="preserve">ater technicians in outer islands. </w:t>
      </w:r>
    </w:p>
    <w:p w14:paraId="47CD5E7B" w14:textId="2A464EA6" w:rsidR="007B07E2" w:rsidRPr="001453ED" w:rsidRDefault="007B07E2" w:rsidP="002C79F7">
      <w:pPr>
        <w:pStyle w:val="ListParagraph"/>
        <w:numPr>
          <w:ilvl w:val="0"/>
          <w:numId w:val="23"/>
        </w:numPr>
      </w:pPr>
      <w:r w:rsidRPr="001453ED">
        <w:rPr>
          <w:i/>
          <w:iCs/>
        </w:rPr>
        <w:t>Eco</w:t>
      </w:r>
      <w:r w:rsidR="002C79F7" w:rsidRPr="001453ED">
        <w:rPr>
          <w:i/>
          <w:iCs/>
        </w:rPr>
        <w:t>-</w:t>
      </w:r>
      <w:r w:rsidRPr="001453ED">
        <w:rPr>
          <w:i/>
          <w:iCs/>
        </w:rPr>
        <w:t>sanitation</w:t>
      </w:r>
      <w:r w:rsidRPr="001453ED">
        <w:t xml:space="preserve">, standard designs for composting toilets. </w:t>
      </w:r>
      <w:r w:rsidR="00700E4D" w:rsidRPr="001453ED">
        <w:t xml:space="preserve">Noted that </w:t>
      </w:r>
      <w:r w:rsidRPr="001453ED">
        <w:t xml:space="preserve">UNICEF </w:t>
      </w:r>
      <w:r w:rsidR="002C79F7" w:rsidRPr="001453ED">
        <w:t xml:space="preserve">are working on </w:t>
      </w:r>
      <w:r w:rsidR="00700E4D" w:rsidRPr="001453ED">
        <w:t xml:space="preserve">eco </w:t>
      </w:r>
      <w:r w:rsidRPr="001453ED">
        <w:t>WASH</w:t>
      </w:r>
      <w:r w:rsidR="00700E4D" w:rsidRPr="001453ED">
        <w:t xml:space="preserve"> systems</w:t>
      </w:r>
      <w:r w:rsidRPr="001453ED">
        <w:t xml:space="preserve"> in schools and healthcare </w:t>
      </w:r>
      <w:r w:rsidR="002C79F7" w:rsidRPr="001453ED">
        <w:t>centres.</w:t>
      </w:r>
    </w:p>
    <w:p w14:paraId="26B4E976" w14:textId="3F6491C9" w:rsidR="00460796" w:rsidRPr="001453ED" w:rsidRDefault="00001BD8" w:rsidP="00001BD8">
      <w:pPr>
        <w:rPr>
          <w:lang w:val="en-US"/>
        </w:rPr>
      </w:pPr>
      <w:r w:rsidRPr="001453ED">
        <w:rPr>
          <w:b/>
          <w:bCs w:val="0"/>
          <w:noProof/>
          <w:u w:val="single"/>
        </w:rPr>
        <w:t>Pacific Resilience Partnership</w:t>
      </w:r>
      <w:r w:rsidR="00460796" w:rsidRPr="001453ED">
        <w:rPr>
          <w:b/>
          <w:bCs w:val="0"/>
          <w:noProof/>
          <w:u w:val="single"/>
          <w:lang w:val="en-US"/>
        </w:rPr>
        <mc:AlternateContent>
          <mc:Choice Requires="wps">
            <w:drawing>
              <wp:anchor distT="0" distB="0" distL="114300" distR="114300" simplePos="0" relativeHeight="251659264" behindDoc="0" locked="0" layoutInCell="1" allowOverlap="1" wp14:anchorId="4D7178A1" wp14:editId="48FE6222">
                <wp:simplePos x="0" y="0"/>
                <wp:positionH relativeFrom="column">
                  <wp:posOffset>6713855</wp:posOffset>
                </wp:positionH>
                <wp:positionV relativeFrom="paragraph">
                  <wp:posOffset>-5629275</wp:posOffset>
                </wp:positionV>
                <wp:extent cx="666750" cy="565150"/>
                <wp:effectExtent l="0" t="0" r="0" b="6350"/>
                <wp:wrapNone/>
                <wp:docPr id="40" name="Hexagon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115" cy="565150"/>
                        </a:xfrm>
                        <a:prstGeom prst="hexagon">
                          <a:avLst/>
                        </a:prstGeom>
                        <a:gradFill>
                          <a:gsLst>
                            <a:gs pos="0">
                              <a:schemeClr val="accent1">
                                <a:alpha val="20000"/>
                              </a:schemeClr>
                            </a:gs>
                            <a:gs pos="100000">
                              <a:schemeClr val="accent2">
                                <a:alpha val="20000"/>
                              </a:schemeClr>
                            </a:gs>
                          </a:gsLst>
                          <a:lin ang="0" scaled="1"/>
                        </a:gradFill>
                        <a:ln w="6350">
                          <a:noFill/>
                          <a:prstDash val="sysDot"/>
                        </a:ln>
                      </wps:spPr>
                      <wps:style>
                        <a:lnRef idx="0">
                          <a:scrgbClr r="0" g="0" b="0"/>
                        </a:lnRef>
                        <a:fillRef idx="0">
                          <a:scrgbClr r="0" g="0" b="0"/>
                        </a:fillRef>
                        <a:effectRef idx="0">
                          <a:scrgbClr r="0" g="0" b="0"/>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shape w14:anchorId="4C6DC79F" id="Hexagon 40" o:spid="_x0000_s1026" type="#_x0000_t9" alt="&quot;&quot;" style="position:absolute;margin-left:528.65pt;margin-top:-443.25pt;width:52.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" adj="4582" fillcolor="#5b9bd5 [3204]" stroked="f" strokeweight=".5pt">
                <v:fill opacity="13107f" color2="#ed7d31 [3205]" o:opacity2="13107f" angle="90" focus="100%" type="gradient"/>
                <v:stroke dashstyle="1 1"/>
              </v:shape>
            </w:pict>
          </mc:Fallback>
        </mc:AlternateContent>
      </w:r>
      <w:r w:rsidRPr="001453ED">
        <w:rPr>
          <w:b/>
          <w:bCs w:val="0"/>
          <w:u w:val="single"/>
          <w:lang w:val="en-US"/>
        </w:rPr>
        <w:t xml:space="preserve"> (PRP)</w:t>
      </w:r>
    </w:p>
    <w:p w14:paraId="435A8980" w14:textId="1D431498" w:rsidR="00001BD8" w:rsidRPr="001453ED" w:rsidRDefault="00001BD8" w:rsidP="00271572">
      <w:pPr>
        <w:spacing w:after="0"/>
      </w:pPr>
      <w:r w:rsidRPr="001453ED">
        <w:rPr>
          <w:lang w:val="en-US"/>
        </w:rPr>
        <w:t>The Pacific Resilience Partnership (PRP) is the umbrella implementation mechanism for the Framework for Resilience Development in the Pacific (FRDP) and was established in 2017. The FDRP provides high level strategic guidance to different stakeholder groups on how to enhance resilience to climate change and disasters in ways that contribute to and are embedded in sustainable development. T</w:t>
      </w:r>
      <w:r w:rsidRPr="001453ED">
        <w:t xml:space="preserve">he PRP have established a Technical Working Group on Resilient Infrastructure and </w:t>
      </w:r>
      <w:r w:rsidR="00605F69" w:rsidRPr="001453ED">
        <w:t xml:space="preserve">Resilient </w:t>
      </w:r>
      <w:r w:rsidRPr="001453ED">
        <w:t xml:space="preserve">Housing. The TWG comprise a range of persons from various organisations with a focus on </w:t>
      </w:r>
      <w:r w:rsidR="00BA5B08" w:rsidRPr="001453ED">
        <w:t>preparedness-response-recovery to r</w:t>
      </w:r>
      <w:r w:rsidRPr="001453ED">
        <w:t xml:space="preserve">esilient </w:t>
      </w:r>
      <w:r w:rsidR="00BA5B08" w:rsidRPr="001453ED">
        <w:t>i</w:t>
      </w:r>
      <w:r w:rsidRPr="001453ED">
        <w:t xml:space="preserve">nfrastructure and </w:t>
      </w:r>
      <w:r w:rsidR="00BA5B08" w:rsidRPr="001453ED">
        <w:t>h</w:t>
      </w:r>
      <w:r w:rsidRPr="001453ED">
        <w:t>ousing</w:t>
      </w:r>
      <w:r w:rsidR="00BA5B08" w:rsidRPr="001453ED">
        <w:t xml:space="preserve"> and disaster management</w:t>
      </w:r>
      <w:r w:rsidRPr="001453ED">
        <w:t>. Organisations incl</w:t>
      </w:r>
      <w:r w:rsidR="00D47F55" w:rsidRPr="001453ED">
        <w:t>ud</w:t>
      </w:r>
      <w:r w:rsidRPr="001453ED">
        <w:t>e:</w:t>
      </w:r>
    </w:p>
    <w:p w14:paraId="71B5C85A" w14:textId="0C4BA2EE" w:rsidR="00001BD8" w:rsidRPr="001453ED" w:rsidRDefault="00D47F55" w:rsidP="00D47F55">
      <w:pPr>
        <w:pStyle w:val="ListParagraph"/>
        <w:numPr>
          <w:ilvl w:val="0"/>
          <w:numId w:val="22"/>
        </w:numPr>
        <w:rPr>
          <w:lang w:val="en-US"/>
        </w:rPr>
      </w:pPr>
      <w:r w:rsidRPr="001453ED">
        <w:rPr>
          <w:lang w:val="en-US"/>
        </w:rPr>
        <w:t>New Caledonia Construction Reference (NCRC)</w:t>
      </w:r>
    </w:p>
    <w:p w14:paraId="4CB62DF9" w14:textId="3648FAA4" w:rsidR="00D47F55" w:rsidRPr="001453ED" w:rsidRDefault="00D47F55" w:rsidP="00D47F55">
      <w:pPr>
        <w:pStyle w:val="ListParagraph"/>
        <w:numPr>
          <w:ilvl w:val="0"/>
          <w:numId w:val="22"/>
        </w:numPr>
        <w:rPr>
          <w:lang w:val="en-US"/>
        </w:rPr>
      </w:pPr>
      <w:r w:rsidRPr="001453ED">
        <w:rPr>
          <w:lang w:val="en-US"/>
        </w:rPr>
        <w:t>National Disaster Management Office representatives from Kiribati, Fiji, Cook Islands</w:t>
      </w:r>
    </w:p>
    <w:p w14:paraId="61A8F6C8" w14:textId="1B318B3F" w:rsidR="00D47F55" w:rsidRPr="001453ED" w:rsidRDefault="00D47F55" w:rsidP="00D47F55">
      <w:pPr>
        <w:pStyle w:val="ListParagraph"/>
        <w:numPr>
          <w:ilvl w:val="0"/>
          <w:numId w:val="22"/>
        </w:numPr>
        <w:rPr>
          <w:lang w:val="en-US"/>
        </w:rPr>
      </w:pPr>
      <w:r w:rsidRPr="001453ED">
        <w:rPr>
          <w:lang w:val="en-US"/>
        </w:rPr>
        <w:t xml:space="preserve">Habitat 4 humanity Fiji, New </w:t>
      </w:r>
      <w:r w:rsidR="006E6359" w:rsidRPr="001453ED">
        <w:rPr>
          <w:lang w:val="en-US"/>
        </w:rPr>
        <w:t>Zealand,</w:t>
      </w:r>
      <w:r w:rsidRPr="001453ED">
        <w:rPr>
          <w:lang w:val="en-US"/>
        </w:rPr>
        <w:t xml:space="preserve"> and New Caledonia</w:t>
      </w:r>
    </w:p>
    <w:p w14:paraId="124790B1" w14:textId="08498582" w:rsidR="00D47F55" w:rsidRPr="001453ED" w:rsidRDefault="00D47F55" w:rsidP="00D47F55">
      <w:pPr>
        <w:pStyle w:val="ListParagraph"/>
        <w:numPr>
          <w:ilvl w:val="0"/>
          <w:numId w:val="22"/>
        </w:numPr>
        <w:rPr>
          <w:lang w:val="en-US"/>
        </w:rPr>
      </w:pPr>
      <w:r w:rsidRPr="001453ED">
        <w:rPr>
          <w:lang w:val="en-US"/>
        </w:rPr>
        <w:t>SPC</w:t>
      </w:r>
    </w:p>
    <w:p w14:paraId="079386AD" w14:textId="329F6252" w:rsidR="00D47F55" w:rsidRPr="001453ED" w:rsidRDefault="00B36BB0" w:rsidP="00D47F55">
      <w:pPr>
        <w:pStyle w:val="ListParagraph"/>
        <w:numPr>
          <w:ilvl w:val="0"/>
          <w:numId w:val="22"/>
        </w:numPr>
        <w:rPr>
          <w:lang w:val="en-US"/>
        </w:rPr>
      </w:pPr>
      <w:r w:rsidRPr="001453ED">
        <w:rPr>
          <w:lang w:val="en-US"/>
        </w:rPr>
        <w:t>PQI</w:t>
      </w:r>
    </w:p>
    <w:p w14:paraId="278BB8AF" w14:textId="4D51D256" w:rsidR="00B36BB0" w:rsidRPr="001453ED" w:rsidRDefault="00B36BB0" w:rsidP="00D47F55">
      <w:pPr>
        <w:pStyle w:val="ListParagraph"/>
        <w:numPr>
          <w:ilvl w:val="0"/>
          <w:numId w:val="22"/>
        </w:numPr>
        <w:rPr>
          <w:lang w:val="en-US"/>
        </w:rPr>
      </w:pPr>
      <w:r w:rsidRPr="001453ED">
        <w:rPr>
          <w:lang w:val="en-US"/>
        </w:rPr>
        <w:t>IRIS-CDRI</w:t>
      </w:r>
    </w:p>
    <w:p w14:paraId="56FF1192" w14:textId="29D2682D" w:rsidR="00B36BB0" w:rsidRPr="001453ED" w:rsidRDefault="00B36BB0" w:rsidP="00D47F55">
      <w:pPr>
        <w:pStyle w:val="ListParagraph"/>
        <w:numPr>
          <w:ilvl w:val="0"/>
          <w:numId w:val="22"/>
        </w:numPr>
        <w:rPr>
          <w:lang w:val="en-US"/>
        </w:rPr>
      </w:pPr>
      <w:r w:rsidRPr="001453ED">
        <w:rPr>
          <w:lang w:val="en-US"/>
        </w:rPr>
        <w:t>UN Habitat</w:t>
      </w:r>
    </w:p>
    <w:p w14:paraId="4493DFD9" w14:textId="372DD188" w:rsidR="00BA5B08" w:rsidRPr="001453ED" w:rsidRDefault="00B36BB0" w:rsidP="00867E69">
      <w:pPr>
        <w:pStyle w:val="ListParagraph"/>
        <w:numPr>
          <w:ilvl w:val="0"/>
          <w:numId w:val="22"/>
        </w:numPr>
        <w:rPr>
          <w:lang w:val="en-US"/>
        </w:rPr>
      </w:pPr>
      <w:r w:rsidRPr="001453ED">
        <w:rPr>
          <w:lang w:val="en-US"/>
        </w:rPr>
        <w:t>PRIF</w:t>
      </w:r>
    </w:p>
    <w:p w14:paraId="325C886B" w14:textId="5486BDD4" w:rsidR="005C38D3" w:rsidRPr="001453ED" w:rsidRDefault="005C38D3" w:rsidP="00867E69">
      <w:pPr>
        <w:rPr>
          <w:b/>
          <w:bCs w:val="0"/>
          <w:u w:val="single"/>
        </w:rPr>
      </w:pPr>
      <w:r w:rsidRPr="001453ED">
        <w:rPr>
          <w:b/>
          <w:bCs w:val="0"/>
          <w:u w:val="single"/>
        </w:rPr>
        <w:t>Pacific Islands Development Program (PIDP),</w:t>
      </w:r>
    </w:p>
    <w:p w14:paraId="33BB7D2A" w14:textId="14E499E4" w:rsidR="009172E8" w:rsidRPr="001453ED" w:rsidRDefault="009172E8" w:rsidP="00C22D28">
      <w:pPr>
        <w:rPr>
          <w:lang w:val="en-US"/>
        </w:rPr>
      </w:pPr>
      <w:r w:rsidRPr="001453ED">
        <w:t>The PIDP, based at the East-</w:t>
      </w:r>
      <w:r w:rsidR="00271572" w:rsidRPr="001453ED">
        <w:t>W</w:t>
      </w:r>
      <w:r w:rsidRPr="001453ED">
        <w:t>est centre Honolulu Hawaii, provides the nations and peoples of the Pacific innovative capacity building, interchange among regional leaders, and policy-relevant research on priority issues.</w:t>
      </w:r>
    </w:p>
    <w:p w14:paraId="15510D65" w14:textId="45306C4F" w:rsidR="00FE4F4F" w:rsidRPr="001453ED" w:rsidRDefault="0075676A" w:rsidP="00867E69">
      <w:pPr>
        <w:rPr>
          <w:b/>
          <w:bCs w:val="0"/>
          <w:u w:val="single"/>
        </w:rPr>
      </w:pPr>
      <w:r w:rsidRPr="001453ED">
        <w:rPr>
          <w:b/>
          <w:bCs w:val="0"/>
          <w:u w:val="single"/>
        </w:rPr>
        <w:t>Pacific Disability Forum (PDF) and Rights and Inclusion Australia</w:t>
      </w:r>
      <w:r w:rsidR="005F3FD4" w:rsidRPr="001453ED">
        <w:rPr>
          <w:b/>
          <w:bCs w:val="0"/>
          <w:u w:val="single"/>
        </w:rPr>
        <w:t xml:space="preserve"> (R&amp;IA)</w:t>
      </w:r>
    </w:p>
    <w:p w14:paraId="04B72F4C" w14:textId="1DECF40B" w:rsidR="00492B92" w:rsidRPr="001453ED" w:rsidRDefault="00492B92" w:rsidP="00492B92">
      <w:r w:rsidRPr="001453ED">
        <w:rPr>
          <w:shd w:val="clear" w:color="auto" w:fill="FFFFFF"/>
        </w:rPr>
        <w:t xml:space="preserve">PDF are a constituency of 71 organisations of, and for, persons with disabilities and individual members representing diverse groups of persons with disabilities and their supporters in 22 Pacific Island countries and territories. PDF have engaged R&amp;IA to prepare </w:t>
      </w:r>
      <w:r w:rsidRPr="001453ED">
        <w:t xml:space="preserve">regional disability and accessibility standards and enforcement guidelines. </w:t>
      </w:r>
    </w:p>
    <w:p w14:paraId="03D2B32D" w14:textId="7AF40FAE" w:rsidR="003C5749" w:rsidRPr="001453ED" w:rsidRDefault="003C5749" w:rsidP="003C5749">
      <w:pPr>
        <w:jc w:val="both"/>
        <w:rPr>
          <w:rFonts w:eastAsia="Helvetica Neue"/>
          <w:b/>
          <w:bCs w:val="0"/>
          <w:u w:val="single"/>
        </w:rPr>
      </w:pPr>
      <w:r w:rsidRPr="001453ED">
        <w:rPr>
          <w:rFonts w:eastAsia="Helvetica Neue"/>
          <w:b/>
          <w:bCs w:val="0"/>
          <w:u w:val="single"/>
        </w:rPr>
        <w:t xml:space="preserve">Pacific Partnership for the New Urban Agenda </w:t>
      </w:r>
      <w:r w:rsidR="00A3425C" w:rsidRPr="001453ED">
        <w:rPr>
          <w:rFonts w:eastAsia="Helvetica Neue"/>
          <w:b/>
          <w:bCs w:val="0"/>
          <w:u w:val="single"/>
        </w:rPr>
        <w:t>(PP-NUA)</w:t>
      </w:r>
    </w:p>
    <w:p w14:paraId="2C69260A" w14:textId="29F6DF59" w:rsidR="003C5749" w:rsidRPr="001453ED" w:rsidRDefault="003C5749" w:rsidP="003C5749">
      <w:pPr>
        <w:jc w:val="both"/>
        <w:rPr>
          <w:rFonts w:eastAsia="Helvetica Neue"/>
          <w:bCs w:val="0"/>
        </w:rPr>
      </w:pPr>
      <w:r w:rsidRPr="001453ED">
        <w:rPr>
          <w:rFonts w:eastAsia="Helvetica Neue"/>
        </w:rPr>
        <w:t xml:space="preserve">The New Urban Agenda was adopted at the United Nations Conference on Housing and Sustainable Urban Development (Habitat III) in October </w:t>
      </w:r>
      <w:r w:rsidR="00271572" w:rsidRPr="001453ED">
        <w:rPr>
          <w:rFonts w:eastAsia="Helvetica Neue"/>
        </w:rPr>
        <w:t>2016,</w:t>
      </w:r>
      <w:r w:rsidRPr="001453ED">
        <w:rPr>
          <w:rFonts w:eastAsia="Helvetica Neue"/>
        </w:rPr>
        <w:t xml:space="preserve"> and </w:t>
      </w:r>
      <w:r w:rsidR="00271572" w:rsidRPr="001453ED">
        <w:rPr>
          <w:rFonts w:eastAsia="Helvetica Neue"/>
        </w:rPr>
        <w:t>i</w:t>
      </w:r>
      <w:r w:rsidRPr="001453ED">
        <w:rPr>
          <w:rFonts w:eastAsia="Helvetica Neue"/>
        </w:rPr>
        <w:t xml:space="preserve">t was endorsed by the United Nations General Assembly at the seventy-first session in December 2016. The New Urban Agenda represents a shared vision for a better and more sustainable urban future. </w:t>
      </w:r>
    </w:p>
    <w:p w14:paraId="2F272C1E" w14:textId="2A4417D8" w:rsidR="003C5749" w:rsidRPr="001453ED" w:rsidRDefault="003C5749" w:rsidP="003C5749">
      <w:pPr>
        <w:rPr>
          <w:rFonts w:eastAsia="Helvetica Neue"/>
        </w:rPr>
      </w:pPr>
      <w:r w:rsidRPr="001453ED">
        <w:rPr>
          <w:rFonts w:eastAsia="Helvetica Neue"/>
        </w:rPr>
        <w:lastRenderedPageBreak/>
        <w:t>The formal launch of the Pacific Partnership for the New Urban Agenda</w:t>
      </w:r>
      <w:r w:rsidR="00A3425C" w:rsidRPr="001453ED">
        <w:rPr>
          <w:rFonts w:eastAsia="Helvetica Neue"/>
        </w:rPr>
        <w:t xml:space="preserve"> (PP-NUA)</w:t>
      </w:r>
      <w:r w:rsidRPr="001453ED">
        <w:rPr>
          <w:rFonts w:eastAsia="Helvetica Neue"/>
        </w:rPr>
        <w:t xml:space="preserve"> brings together 8 regional organisations to accelerate action on sustainable urban development. This includes UN-Habitat, UN-ESCAP, the Commonwealth Local Government Association, Compass Housing Services, EAROPH, ICLEI Oceania, Melbourne University and Monash University. </w:t>
      </w:r>
      <w:r w:rsidR="00A3425C" w:rsidRPr="001453ED">
        <w:rPr>
          <w:rFonts w:eastAsia="Helvetica Neue"/>
        </w:rPr>
        <w:t>The PP-NUA</w:t>
      </w:r>
      <w:r w:rsidRPr="001453ED">
        <w:rPr>
          <w:rFonts w:eastAsia="Helvetica Neue"/>
        </w:rPr>
        <w:t xml:space="preserve"> call</w:t>
      </w:r>
      <w:r w:rsidR="00A3425C" w:rsidRPr="001453ED">
        <w:rPr>
          <w:rFonts w:eastAsia="Helvetica Neue"/>
        </w:rPr>
        <w:t>s</w:t>
      </w:r>
      <w:r w:rsidRPr="001453ED">
        <w:rPr>
          <w:rFonts w:eastAsia="Helvetica Neue"/>
        </w:rPr>
        <w:t xml:space="preserve"> on all actors at the local, </w:t>
      </w:r>
      <w:r w:rsidR="006E6359" w:rsidRPr="001453ED">
        <w:rPr>
          <w:rFonts w:eastAsia="Helvetica Neue"/>
        </w:rPr>
        <w:t>national,</w:t>
      </w:r>
      <w:r w:rsidRPr="001453ED">
        <w:rPr>
          <w:rFonts w:eastAsia="Helvetica Neue"/>
        </w:rPr>
        <w:t xml:space="preserve"> and regional levels to address issues of social equity, urban economy, environment and resilience and governance and to link Pacific concerns with global processes in the Post-2015 Development Agenda.</w:t>
      </w:r>
    </w:p>
    <w:p w14:paraId="5692C603" w14:textId="675953A0" w:rsidR="009E38F3" w:rsidRPr="001453ED" w:rsidRDefault="00445C5E" w:rsidP="00EF583B">
      <w:pPr>
        <w:spacing w:after="0"/>
      </w:pPr>
      <w:r w:rsidRPr="001453ED">
        <w:t>A meeting was held between the PP-NUA and INBCSP teams on 25 January 2022</w:t>
      </w:r>
      <w:r w:rsidR="007D5F50" w:rsidRPr="001453ED">
        <w:t xml:space="preserve"> and </w:t>
      </w:r>
      <w:r w:rsidR="00271572" w:rsidRPr="001453ED">
        <w:t>PP-NUA</w:t>
      </w:r>
      <w:r w:rsidR="007D5F50" w:rsidRPr="001453ED">
        <w:t xml:space="preserve"> provide</w:t>
      </w:r>
      <w:r w:rsidR="00271572" w:rsidRPr="001453ED">
        <w:t>d</w:t>
      </w:r>
      <w:r w:rsidR="007D5F50" w:rsidRPr="001453ED">
        <w:t xml:space="preserve"> with a copy of the Inception </w:t>
      </w:r>
      <w:r w:rsidR="00271572" w:rsidRPr="001453ED">
        <w:t>R</w:t>
      </w:r>
      <w:r w:rsidR="007D5F50" w:rsidRPr="001453ED">
        <w:t>eport</w:t>
      </w:r>
      <w:r w:rsidRPr="001453ED">
        <w:t>. PP-NUA noted that providing support for capacity building development of guidelines on land capacity for site permits would be an excellent fit for the PP-NUA available skills. They offered to provide:</w:t>
      </w:r>
    </w:p>
    <w:p w14:paraId="0D0D3757" w14:textId="7D98889D" w:rsidR="00CE3A52" w:rsidRPr="001453ED" w:rsidRDefault="009E38F3" w:rsidP="00CE3A52">
      <w:pPr>
        <w:pStyle w:val="ListParagraph"/>
        <w:numPr>
          <w:ilvl w:val="0"/>
          <w:numId w:val="28"/>
        </w:numPr>
      </w:pPr>
      <w:r w:rsidRPr="001453ED">
        <w:t xml:space="preserve">An investigation and summary of the NUA </w:t>
      </w:r>
      <w:r w:rsidR="00271572" w:rsidRPr="001453ED">
        <w:t>initiatives</w:t>
      </w:r>
      <w:r w:rsidRPr="001453ED">
        <w:t xml:space="preserve"> that the Pacific Islands have committed to, highlighting any links to building codes, urban </w:t>
      </w:r>
      <w:r w:rsidR="006E6359" w:rsidRPr="001453ED">
        <w:t>planning,</w:t>
      </w:r>
      <w:r w:rsidRPr="001453ED">
        <w:t xml:space="preserve"> and infrastructure resilience. </w:t>
      </w:r>
    </w:p>
    <w:p w14:paraId="78E01705" w14:textId="4B700897" w:rsidR="00CE3A52" w:rsidRPr="001453ED" w:rsidRDefault="009E38F3" w:rsidP="00CE3A52">
      <w:pPr>
        <w:pStyle w:val="ListParagraph"/>
        <w:numPr>
          <w:ilvl w:val="0"/>
          <w:numId w:val="28"/>
        </w:numPr>
      </w:pPr>
      <w:r w:rsidRPr="001453ED">
        <w:rPr>
          <w:rFonts w:eastAsia="Times New Roman"/>
        </w:rPr>
        <w:t>A summary of commitments and studies that are part of the Regional Pacific Nationally Determined Contribution Hub (NDCs) that link building codes to urban planning</w:t>
      </w:r>
      <w:r w:rsidR="00CE3A52" w:rsidRPr="001453ED">
        <w:rPr>
          <w:rFonts w:eastAsia="Times New Roman"/>
        </w:rPr>
        <w:t>.</w:t>
      </w:r>
    </w:p>
    <w:p w14:paraId="7289F524" w14:textId="76321FA6" w:rsidR="009E38F3" w:rsidRPr="001453ED" w:rsidRDefault="009E38F3" w:rsidP="00CE3A52">
      <w:pPr>
        <w:pStyle w:val="ListParagraph"/>
        <w:numPr>
          <w:ilvl w:val="0"/>
          <w:numId w:val="28"/>
        </w:numPr>
      </w:pPr>
      <w:r w:rsidRPr="001453ED">
        <w:rPr>
          <w:rFonts w:eastAsia="Times New Roman"/>
        </w:rPr>
        <w:t>Any other PIC urban studies and related climate change initiatives that are linked to building codes and standards.</w:t>
      </w:r>
    </w:p>
    <w:p w14:paraId="523FA458" w14:textId="257701CA" w:rsidR="005C38D3" w:rsidRPr="001453ED" w:rsidRDefault="005C38D3" w:rsidP="00867E69">
      <w:pPr>
        <w:rPr>
          <w:u w:val="single"/>
        </w:rPr>
      </w:pPr>
      <w:r w:rsidRPr="001453ED">
        <w:rPr>
          <w:b/>
          <w:bCs w:val="0"/>
          <w:u w:val="single"/>
        </w:rPr>
        <w:t xml:space="preserve">Pacific Quality Infrastructure (PQI) </w:t>
      </w:r>
      <w:r w:rsidR="00930B39" w:rsidRPr="001453ED">
        <w:rPr>
          <w:b/>
          <w:bCs w:val="0"/>
          <w:u w:val="single"/>
        </w:rPr>
        <w:t>P</w:t>
      </w:r>
      <w:r w:rsidRPr="001453ED">
        <w:rPr>
          <w:b/>
          <w:bCs w:val="0"/>
          <w:u w:val="single"/>
        </w:rPr>
        <w:t>roject</w:t>
      </w:r>
      <w:r w:rsidRPr="001453ED">
        <w:rPr>
          <w:u w:val="single"/>
        </w:rPr>
        <w:t xml:space="preserve"> </w:t>
      </w:r>
    </w:p>
    <w:p w14:paraId="72765E9F" w14:textId="3A98BB5A" w:rsidR="006413B8" w:rsidRPr="001453ED" w:rsidRDefault="00930B39" w:rsidP="00B36B0C">
      <w:bookmarkStart w:id="3" w:name="_Hlk98322414"/>
      <w:r w:rsidRPr="001453ED">
        <w:t xml:space="preserve">The PQI project </w:t>
      </w:r>
      <w:r w:rsidR="00E4099B" w:rsidRPr="001453ED">
        <w:t xml:space="preserve">sits under the Pacific Islands Forum Secretariat and is </w:t>
      </w:r>
      <w:r w:rsidRPr="001453ED">
        <w:t xml:space="preserve">in an early stage of development to establish regional </w:t>
      </w:r>
      <w:r w:rsidR="00271572" w:rsidRPr="001453ED">
        <w:t>quality infrastructure</w:t>
      </w:r>
      <w:r w:rsidRPr="001453ED">
        <w:t xml:space="preserve"> frameworks for standardisation, metrology, conformity assessments, and quality promotion for all Forum Island countries. </w:t>
      </w:r>
      <w:r w:rsidR="00E4099B" w:rsidRPr="001453ED">
        <w:t>PQI is based in Suva and has three staff, a coordinator, project manager and financial manager</w:t>
      </w:r>
      <w:r w:rsidR="0023220A" w:rsidRPr="001453ED">
        <w:t xml:space="preserve"> /admin officer</w:t>
      </w:r>
      <w:r w:rsidR="00E4099B" w:rsidRPr="001453ED">
        <w:t xml:space="preserve">. </w:t>
      </w:r>
    </w:p>
    <w:p w14:paraId="44CF9D81" w14:textId="442FAB9A" w:rsidR="00E76119" w:rsidRPr="001453ED" w:rsidRDefault="00850011" w:rsidP="006413B8">
      <w:r w:rsidRPr="001453ED">
        <w:t xml:space="preserve">The Inception </w:t>
      </w:r>
      <w:r w:rsidR="00271572" w:rsidRPr="001453ED">
        <w:t>R</w:t>
      </w:r>
      <w:r w:rsidRPr="001453ED">
        <w:t xml:space="preserve">eport was provided to </w:t>
      </w:r>
      <w:r w:rsidR="006E6359" w:rsidRPr="001453ED">
        <w:t>PQI,</w:t>
      </w:r>
      <w:r w:rsidRPr="001453ED">
        <w:t xml:space="preserve"> and a</w:t>
      </w:r>
      <w:r w:rsidR="006413B8" w:rsidRPr="001453ED">
        <w:t xml:space="preserve"> meeting was held between the INBCSP team and Ulrich </w:t>
      </w:r>
      <w:proofErr w:type="spellStart"/>
      <w:r w:rsidR="006413B8" w:rsidRPr="001453ED">
        <w:t>Diekmann</w:t>
      </w:r>
      <w:proofErr w:type="spellEnd"/>
      <w:r w:rsidR="006413B8" w:rsidRPr="001453ED">
        <w:t xml:space="preserve">, the PQI Regional Quality Infrastructure Coordinator, on 16 March 2022. Key take outs from the meeting relating to </w:t>
      </w:r>
      <w:r w:rsidR="00E76119" w:rsidRPr="001453ED">
        <w:t xml:space="preserve">NBC and </w:t>
      </w:r>
      <w:r w:rsidR="006413B8" w:rsidRPr="001453ED">
        <w:t xml:space="preserve">building </w:t>
      </w:r>
      <w:r w:rsidR="00E76119" w:rsidRPr="001453ED">
        <w:t xml:space="preserve">standards </w:t>
      </w:r>
      <w:r w:rsidR="006413B8" w:rsidRPr="001453ED">
        <w:t>c</w:t>
      </w:r>
      <w:r w:rsidR="00E76119" w:rsidRPr="001453ED">
        <w:t xml:space="preserve">oordination and </w:t>
      </w:r>
      <w:r w:rsidR="006413B8" w:rsidRPr="001453ED">
        <w:t>h</w:t>
      </w:r>
      <w:r w:rsidR="00E76119" w:rsidRPr="001453ED">
        <w:t xml:space="preserve">armonisation </w:t>
      </w:r>
      <w:r w:rsidR="006413B8" w:rsidRPr="001453ED">
        <w:t>were:</w:t>
      </w:r>
    </w:p>
    <w:p w14:paraId="639F3D8F" w14:textId="2A3E2F6B" w:rsidR="00E76119" w:rsidRPr="001453ED" w:rsidRDefault="00E76119" w:rsidP="00B36B0C">
      <w:pPr>
        <w:pStyle w:val="ListParagraph"/>
        <w:numPr>
          <w:ilvl w:val="0"/>
          <w:numId w:val="15"/>
        </w:numPr>
        <w:rPr>
          <w:rFonts w:eastAsia="Times New Roman"/>
        </w:rPr>
      </w:pPr>
      <w:r w:rsidRPr="001453ED">
        <w:rPr>
          <w:rFonts w:eastAsia="Times New Roman"/>
        </w:rPr>
        <w:t>While PQI are not overly concerned with Building Codes, the standards that different codes reference are of mutual interest.</w:t>
      </w:r>
    </w:p>
    <w:p w14:paraId="6F0980F8" w14:textId="68181D92" w:rsidR="00E76119" w:rsidRPr="001453ED" w:rsidRDefault="004B7E4C" w:rsidP="00B36B0C">
      <w:pPr>
        <w:pStyle w:val="ListParagraph"/>
        <w:numPr>
          <w:ilvl w:val="0"/>
          <w:numId w:val="15"/>
        </w:numPr>
        <w:rPr>
          <w:rFonts w:eastAsia="Times New Roman"/>
        </w:rPr>
      </w:pPr>
      <w:r w:rsidRPr="001453ED">
        <w:rPr>
          <w:rFonts w:eastAsia="Times New Roman"/>
        </w:rPr>
        <w:t>A</w:t>
      </w:r>
      <w:r w:rsidR="00E76119" w:rsidRPr="001453ED">
        <w:rPr>
          <w:rFonts w:eastAsia="Times New Roman"/>
        </w:rPr>
        <w:t xml:space="preserve"> regional </w:t>
      </w:r>
      <w:r w:rsidRPr="001453ED">
        <w:rPr>
          <w:rFonts w:eastAsia="Times New Roman"/>
        </w:rPr>
        <w:t xml:space="preserve">standards </w:t>
      </w:r>
      <w:r w:rsidR="00E76119" w:rsidRPr="001453ED">
        <w:rPr>
          <w:rFonts w:eastAsia="Times New Roman"/>
        </w:rPr>
        <w:t>committee </w:t>
      </w:r>
      <w:r w:rsidRPr="001453ED">
        <w:rPr>
          <w:rFonts w:eastAsia="Times New Roman"/>
        </w:rPr>
        <w:t>to</w:t>
      </w:r>
      <w:r w:rsidR="00E76119" w:rsidRPr="001453ED">
        <w:rPr>
          <w:rFonts w:eastAsia="Times New Roman"/>
        </w:rPr>
        <w:t xml:space="preserve"> coordinate the harmonisation, development and adoption of standards</w:t>
      </w:r>
      <w:r w:rsidRPr="001453ED">
        <w:rPr>
          <w:rFonts w:eastAsia="Times New Roman"/>
        </w:rPr>
        <w:t xml:space="preserve"> and a regional committee for testing to enhance current capacities for testing of materials are to be established shortly. These committee</w:t>
      </w:r>
      <w:r w:rsidR="006413B8" w:rsidRPr="001453ED">
        <w:rPr>
          <w:rFonts w:eastAsia="Times New Roman"/>
        </w:rPr>
        <w:t>s</w:t>
      </w:r>
      <w:r w:rsidRPr="001453ED">
        <w:rPr>
          <w:rFonts w:eastAsia="Times New Roman"/>
        </w:rPr>
        <w:t xml:space="preserve"> will have an interest in how PRIF are supporting building standards, inspection and </w:t>
      </w:r>
      <w:r w:rsidR="006413B8" w:rsidRPr="001453ED">
        <w:rPr>
          <w:rFonts w:eastAsia="Times New Roman"/>
        </w:rPr>
        <w:t>certification</w:t>
      </w:r>
      <w:r w:rsidRPr="001453ED">
        <w:rPr>
          <w:rFonts w:eastAsia="Times New Roman"/>
        </w:rPr>
        <w:t>.</w:t>
      </w:r>
    </w:p>
    <w:p w14:paraId="1F357E55" w14:textId="70212257" w:rsidR="00B41093" w:rsidRPr="001453ED" w:rsidRDefault="00B41093" w:rsidP="00B36B0C">
      <w:pPr>
        <w:pStyle w:val="ListParagraph"/>
        <w:numPr>
          <w:ilvl w:val="0"/>
          <w:numId w:val="15"/>
        </w:numPr>
        <w:rPr>
          <w:rFonts w:eastAsia="Times New Roman"/>
        </w:rPr>
      </w:pPr>
      <w:r w:rsidRPr="001453ED">
        <w:rPr>
          <w:rFonts w:eastAsia="Times New Roman"/>
        </w:rPr>
        <w:t>For materials testing</w:t>
      </w:r>
      <w:r w:rsidR="00DC30F4" w:rsidRPr="001453ED">
        <w:rPr>
          <w:rFonts w:eastAsia="Times New Roman"/>
        </w:rPr>
        <w:t>,</w:t>
      </w:r>
      <w:r w:rsidRPr="001453ED">
        <w:rPr>
          <w:rFonts w:eastAsia="Times New Roman"/>
        </w:rPr>
        <w:t xml:space="preserve"> PQI </w:t>
      </w:r>
      <w:r w:rsidR="00DC30F4" w:rsidRPr="001453ED">
        <w:rPr>
          <w:rFonts w:eastAsia="Times New Roman"/>
        </w:rPr>
        <w:t>interest</w:t>
      </w:r>
      <w:r w:rsidRPr="001453ED">
        <w:rPr>
          <w:rFonts w:eastAsia="Times New Roman"/>
        </w:rPr>
        <w:t xml:space="preserve"> is on supporting existing laboratories and instituting a laboratory network, not establishing new laboratories. PRIF noted that there are currently concrete testing laboratories at works departments in Fiji, Vanuatu and Solomons and RMI have access to local US army testing laborat</w:t>
      </w:r>
      <w:r w:rsidR="00E4099B" w:rsidRPr="001453ED">
        <w:rPr>
          <w:rFonts w:eastAsia="Times New Roman"/>
        </w:rPr>
        <w:t>or</w:t>
      </w:r>
      <w:r w:rsidRPr="001453ED">
        <w:rPr>
          <w:rFonts w:eastAsia="Times New Roman"/>
        </w:rPr>
        <w:t>ies</w:t>
      </w:r>
      <w:r w:rsidR="00E4099B" w:rsidRPr="001453ED">
        <w:rPr>
          <w:rFonts w:eastAsia="Times New Roman"/>
        </w:rPr>
        <w:t>.</w:t>
      </w:r>
      <w:r w:rsidRPr="001453ED">
        <w:rPr>
          <w:rFonts w:eastAsia="Times New Roman"/>
        </w:rPr>
        <w:t xml:space="preserve"> </w:t>
      </w:r>
    </w:p>
    <w:p w14:paraId="20A29603" w14:textId="20C3AE73" w:rsidR="00E76119" w:rsidRPr="001453ED" w:rsidRDefault="00E76119" w:rsidP="00B36B0C">
      <w:pPr>
        <w:pStyle w:val="ListParagraph"/>
        <w:numPr>
          <w:ilvl w:val="0"/>
          <w:numId w:val="15"/>
        </w:numPr>
        <w:rPr>
          <w:rFonts w:eastAsia="Times New Roman"/>
        </w:rPr>
      </w:pPr>
      <w:r w:rsidRPr="001453ED">
        <w:rPr>
          <w:rFonts w:eastAsia="Times New Roman"/>
        </w:rPr>
        <w:t xml:space="preserve">Initial </w:t>
      </w:r>
      <w:r w:rsidR="00DC30F4" w:rsidRPr="001453ED">
        <w:rPr>
          <w:rFonts w:eastAsia="Times New Roman"/>
        </w:rPr>
        <w:t xml:space="preserve">PQI </w:t>
      </w:r>
      <w:r w:rsidRPr="001453ED">
        <w:rPr>
          <w:rFonts w:eastAsia="Times New Roman"/>
        </w:rPr>
        <w:t xml:space="preserve">emphasis is on </w:t>
      </w:r>
      <w:r w:rsidR="00DC30F4" w:rsidRPr="001453ED">
        <w:rPr>
          <w:rFonts w:eastAsia="Times New Roman"/>
        </w:rPr>
        <w:t>t</w:t>
      </w:r>
      <w:r w:rsidRPr="001453ED">
        <w:rPr>
          <w:rFonts w:eastAsia="Times New Roman"/>
        </w:rPr>
        <w:t>rade</w:t>
      </w:r>
      <w:r w:rsidR="006413B8" w:rsidRPr="001453ED">
        <w:rPr>
          <w:rFonts w:eastAsia="Times New Roman"/>
        </w:rPr>
        <w:t>,</w:t>
      </w:r>
      <w:r w:rsidRPr="001453ED">
        <w:rPr>
          <w:rFonts w:eastAsia="Times New Roman"/>
        </w:rPr>
        <w:t xml:space="preserve"> however there is also a chapter in the broader </w:t>
      </w:r>
      <w:r w:rsidR="00DC30F4" w:rsidRPr="001453ED">
        <w:rPr>
          <w:rFonts w:eastAsia="Times New Roman"/>
        </w:rPr>
        <w:t xml:space="preserve">PQI </w:t>
      </w:r>
      <w:r w:rsidRPr="001453ED">
        <w:rPr>
          <w:rFonts w:eastAsia="Times New Roman"/>
        </w:rPr>
        <w:t>concept note for “Beyond Trade” that will include relevant standards for design and construction of hard infrastructure.</w:t>
      </w:r>
    </w:p>
    <w:p w14:paraId="1861AB16" w14:textId="7FAA3DC1" w:rsidR="00E76119" w:rsidRPr="001453ED" w:rsidRDefault="0023220A" w:rsidP="00B36B0C">
      <w:pPr>
        <w:pStyle w:val="ListParagraph"/>
        <w:numPr>
          <w:ilvl w:val="0"/>
          <w:numId w:val="15"/>
        </w:numPr>
        <w:rPr>
          <w:rFonts w:eastAsia="Times New Roman"/>
        </w:rPr>
      </w:pPr>
      <w:r w:rsidRPr="001453ED">
        <w:rPr>
          <w:rFonts w:eastAsia="Times New Roman"/>
        </w:rPr>
        <w:t xml:space="preserve">Pacific Islands Forum </w:t>
      </w:r>
      <w:r w:rsidR="00271572" w:rsidRPr="001453ED">
        <w:rPr>
          <w:rFonts w:eastAsia="Times New Roman"/>
        </w:rPr>
        <w:t>m</w:t>
      </w:r>
      <w:r w:rsidRPr="001453ED">
        <w:rPr>
          <w:rFonts w:eastAsia="Times New Roman"/>
        </w:rPr>
        <w:t xml:space="preserve">embers have nominated </w:t>
      </w:r>
      <w:r w:rsidR="00E76119" w:rsidRPr="001453ED">
        <w:rPr>
          <w:rFonts w:eastAsia="Times New Roman"/>
        </w:rPr>
        <w:t xml:space="preserve">focal points in </w:t>
      </w:r>
      <w:r w:rsidR="00012FE0" w:rsidRPr="001453ED">
        <w:rPr>
          <w:rFonts w:eastAsia="Times New Roman"/>
        </w:rPr>
        <w:t xml:space="preserve">most PICs for standards </w:t>
      </w:r>
      <w:r w:rsidR="00DC30F4" w:rsidRPr="001453ED">
        <w:rPr>
          <w:rFonts w:eastAsia="Times New Roman"/>
        </w:rPr>
        <w:t>harmonisation</w:t>
      </w:r>
      <w:r w:rsidR="00012FE0" w:rsidRPr="001453ED">
        <w:rPr>
          <w:rFonts w:eastAsia="Times New Roman"/>
        </w:rPr>
        <w:t xml:space="preserve"> and development. Most of these focal points are based in departments of commerce, trade</w:t>
      </w:r>
      <w:r w:rsidR="00AF1D0F" w:rsidRPr="001453ED">
        <w:rPr>
          <w:rFonts w:eastAsia="Times New Roman"/>
        </w:rPr>
        <w:t>,</w:t>
      </w:r>
      <w:r w:rsidR="00012FE0" w:rsidRPr="001453ED">
        <w:rPr>
          <w:rFonts w:eastAsia="Times New Roman"/>
        </w:rPr>
        <w:t xml:space="preserve"> and industry. PQI will share this list with PRIF and PRIF will share their list of </w:t>
      </w:r>
      <w:r w:rsidR="00271572" w:rsidRPr="001453ED">
        <w:rPr>
          <w:rFonts w:eastAsia="Times New Roman"/>
        </w:rPr>
        <w:t>PoCs</w:t>
      </w:r>
      <w:r w:rsidR="00012FE0" w:rsidRPr="001453ED">
        <w:rPr>
          <w:rFonts w:eastAsia="Times New Roman"/>
        </w:rPr>
        <w:t xml:space="preserve"> with PQI</w:t>
      </w:r>
      <w:r w:rsidR="00DC30F4" w:rsidRPr="001453ED">
        <w:rPr>
          <w:rFonts w:eastAsia="Times New Roman"/>
        </w:rPr>
        <w:t>.</w:t>
      </w:r>
    </w:p>
    <w:p w14:paraId="641B5446" w14:textId="3E2BB195" w:rsidR="00EF760B" w:rsidRPr="001453ED" w:rsidRDefault="00B36B0C" w:rsidP="00B36B0C">
      <w:pPr>
        <w:pStyle w:val="ListParagraph"/>
        <w:numPr>
          <w:ilvl w:val="0"/>
          <w:numId w:val="15"/>
        </w:numPr>
        <w:rPr>
          <w:rFonts w:eastAsia="Times New Roman"/>
          <w:lang w:val="en-US"/>
        </w:rPr>
      </w:pPr>
      <w:r w:rsidRPr="001453ED">
        <w:rPr>
          <w:rFonts w:eastAsia="Times New Roman"/>
        </w:rPr>
        <w:t>Standards Australia</w:t>
      </w:r>
      <w:r w:rsidR="00AF1D0F" w:rsidRPr="001453ED">
        <w:rPr>
          <w:rFonts w:eastAsia="Times New Roman"/>
        </w:rPr>
        <w:t xml:space="preserve"> (SA)</w:t>
      </w:r>
      <w:r w:rsidRPr="001453ED">
        <w:rPr>
          <w:rFonts w:eastAsia="Times New Roman"/>
        </w:rPr>
        <w:t xml:space="preserve"> is one of PQI’s main implementing partners. </w:t>
      </w:r>
      <w:r w:rsidR="00012FE0" w:rsidRPr="001453ED">
        <w:rPr>
          <w:rFonts w:eastAsia="Times New Roman"/>
        </w:rPr>
        <w:t>PQI have finalised</w:t>
      </w:r>
      <w:r w:rsidR="00E76119" w:rsidRPr="001453ED">
        <w:rPr>
          <w:rFonts w:eastAsia="Times New Roman"/>
        </w:rPr>
        <w:t xml:space="preserve"> a contract with </w:t>
      </w:r>
      <w:r w:rsidR="00AF1D0F" w:rsidRPr="001453ED">
        <w:rPr>
          <w:rFonts w:eastAsia="Times New Roman"/>
        </w:rPr>
        <w:t>SA</w:t>
      </w:r>
      <w:r w:rsidR="00E76119" w:rsidRPr="001453ED">
        <w:rPr>
          <w:rFonts w:eastAsia="Times New Roman"/>
        </w:rPr>
        <w:t xml:space="preserve"> to provide basic training and assist the </w:t>
      </w:r>
      <w:r w:rsidR="00DC30F4" w:rsidRPr="001453ED">
        <w:rPr>
          <w:rFonts w:eastAsia="Times New Roman"/>
        </w:rPr>
        <w:t xml:space="preserve">PQI </w:t>
      </w:r>
      <w:r w:rsidR="00E76119" w:rsidRPr="001453ED">
        <w:rPr>
          <w:rFonts w:eastAsia="Times New Roman"/>
        </w:rPr>
        <w:t>committee develop new standards.</w:t>
      </w:r>
      <w:r w:rsidR="00012FE0" w:rsidRPr="001453ED">
        <w:rPr>
          <w:rFonts w:eastAsia="Times New Roman"/>
        </w:rPr>
        <w:t xml:space="preserve"> </w:t>
      </w:r>
    </w:p>
    <w:p w14:paraId="5178F3C2" w14:textId="1242B1E8" w:rsidR="00EF760B" w:rsidRPr="001453ED" w:rsidRDefault="00EF760B" w:rsidP="00B36B0C">
      <w:pPr>
        <w:pStyle w:val="ListParagraph"/>
        <w:numPr>
          <w:ilvl w:val="0"/>
          <w:numId w:val="15"/>
        </w:numPr>
        <w:rPr>
          <w:rFonts w:eastAsia="Times New Roman"/>
          <w:lang w:val="en-US"/>
        </w:rPr>
      </w:pPr>
      <w:r w:rsidRPr="001453ED">
        <w:rPr>
          <w:rFonts w:eastAsia="Times New Roman"/>
        </w:rPr>
        <w:t>To date there has been no meaning</w:t>
      </w:r>
      <w:r w:rsidR="00DC30F4" w:rsidRPr="001453ED">
        <w:rPr>
          <w:rFonts w:eastAsia="Times New Roman"/>
        </w:rPr>
        <w:t>ful</w:t>
      </w:r>
      <w:r w:rsidRPr="001453ED">
        <w:rPr>
          <w:rFonts w:eastAsia="Times New Roman"/>
        </w:rPr>
        <w:t xml:space="preserve"> collaboration between PQI and Sta</w:t>
      </w:r>
      <w:r w:rsidR="00DC30F4" w:rsidRPr="001453ED">
        <w:rPr>
          <w:rFonts w:eastAsia="Times New Roman"/>
        </w:rPr>
        <w:t>ndar</w:t>
      </w:r>
      <w:r w:rsidRPr="001453ED">
        <w:rPr>
          <w:rFonts w:eastAsia="Times New Roman"/>
        </w:rPr>
        <w:t>ds New Zealand</w:t>
      </w:r>
      <w:r w:rsidR="00AF1D0F" w:rsidRPr="001453ED">
        <w:rPr>
          <w:rFonts w:eastAsia="Times New Roman"/>
        </w:rPr>
        <w:t xml:space="preserve"> (SNZ)</w:t>
      </w:r>
      <w:r w:rsidRPr="001453ED">
        <w:rPr>
          <w:rFonts w:eastAsia="Times New Roman"/>
        </w:rPr>
        <w:t>.</w:t>
      </w:r>
    </w:p>
    <w:p w14:paraId="0DD04503" w14:textId="3D274EF6" w:rsidR="00EF760B" w:rsidRPr="001453ED" w:rsidRDefault="00EF760B" w:rsidP="00EF760B">
      <w:pPr>
        <w:pStyle w:val="ListParagraph"/>
        <w:numPr>
          <w:ilvl w:val="0"/>
          <w:numId w:val="15"/>
        </w:numPr>
        <w:rPr>
          <w:rFonts w:eastAsia="Times New Roman"/>
          <w:lang w:val="en-US"/>
        </w:rPr>
      </w:pPr>
      <w:r w:rsidRPr="001453ED">
        <w:rPr>
          <w:rFonts w:eastAsia="Times New Roman"/>
        </w:rPr>
        <w:lastRenderedPageBreak/>
        <w:t xml:space="preserve">PQI noted that access to standards is a major issue for PICs. </w:t>
      </w:r>
    </w:p>
    <w:p w14:paraId="5E7ABE86" w14:textId="64FC1F4B" w:rsidR="00160D54" w:rsidRPr="001453ED" w:rsidRDefault="00012FE0" w:rsidP="00B36B0C">
      <w:pPr>
        <w:pStyle w:val="ListParagraph"/>
        <w:numPr>
          <w:ilvl w:val="0"/>
          <w:numId w:val="15"/>
        </w:numPr>
        <w:rPr>
          <w:rFonts w:eastAsia="Times New Roman"/>
          <w:lang w:val="en-US"/>
        </w:rPr>
      </w:pPr>
      <w:r w:rsidRPr="001453ED">
        <w:rPr>
          <w:rFonts w:eastAsia="Times New Roman"/>
        </w:rPr>
        <w:t xml:space="preserve">Of particular interest to PRIF </w:t>
      </w:r>
      <w:r w:rsidR="00170AFC" w:rsidRPr="001453ED">
        <w:rPr>
          <w:rFonts w:eastAsia="Times New Roman"/>
        </w:rPr>
        <w:t xml:space="preserve">is the development of </w:t>
      </w:r>
      <w:r w:rsidR="007E7163" w:rsidRPr="001453ED">
        <w:rPr>
          <w:rFonts w:eastAsia="Times New Roman"/>
        </w:rPr>
        <w:t xml:space="preserve">product </w:t>
      </w:r>
      <w:r w:rsidRPr="001453ED">
        <w:rPr>
          <w:rFonts w:eastAsia="Times New Roman"/>
        </w:rPr>
        <w:t xml:space="preserve">standards related to </w:t>
      </w:r>
      <w:r w:rsidR="00160D54" w:rsidRPr="001453ED">
        <w:rPr>
          <w:rFonts w:eastAsia="Times New Roman"/>
        </w:rPr>
        <w:t xml:space="preserve">locally sourced construction materials, such as native timbers, </w:t>
      </w:r>
      <w:r w:rsidR="00DC30F4" w:rsidRPr="001453ED">
        <w:rPr>
          <w:rFonts w:eastAsia="Times New Roman"/>
        </w:rPr>
        <w:t xml:space="preserve">thatch, </w:t>
      </w:r>
      <w:r w:rsidR="00160D54" w:rsidRPr="001453ED">
        <w:rPr>
          <w:rFonts w:eastAsia="Times New Roman"/>
        </w:rPr>
        <w:t>sand</w:t>
      </w:r>
      <w:r w:rsidR="00DC30F4" w:rsidRPr="001453ED">
        <w:rPr>
          <w:rFonts w:eastAsia="Times New Roman"/>
        </w:rPr>
        <w:t>,</w:t>
      </w:r>
      <w:r w:rsidR="00160D54" w:rsidRPr="001453ED">
        <w:rPr>
          <w:rFonts w:eastAsia="Times New Roman"/>
        </w:rPr>
        <w:t xml:space="preserve"> and aggregate (such as coral and phosphate pinnacles) </w:t>
      </w:r>
      <w:r w:rsidR="007E7163" w:rsidRPr="001453ED">
        <w:rPr>
          <w:rFonts w:eastAsia="Times New Roman"/>
        </w:rPr>
        <w:t>and</w:t>
      </w:r>
      <w:r w:rsidR="00160D54" w:rsidRPr="001453ED">
        <w:rPr>
          <w:rFonts w:eastAsia="Times New Roman"/>
        </w:rPr>
        <w:t xml:space="preserve"> design technics and methods </w:t>
      </w:r>
      <w:r w:rsidR="007E7163" w:rsidRPr="001453ED">
        <w:rPr>
          <w:rFonts w:eastAsia="Times New Roman"/>
        </w:rPr>
        <w:t xml:space="preserve">standards </w:t>
      </w:r>
      <w:r w:rsidR="00160D54" w:rsidRPr="001453ED">
        <w:rPr>
          <w:rFonts w:eastAsia="Times New Roman"/>
        </w:rPr>
        <w:t>related to vernacular architecture.</w:t>
      </w:r>
      <w:r w:rsidR="00EF760B" w:rsidRPr="001453ED">
        <w:rPr>
          <w:rFonts w:eastAsia="Times New Roman"/>
        </w:rPr>
        <w:t xml:space="preserve"> PQI have a mutual interest in </w:t>
      </w:r>
      <w:r w:rsidR="007E7163" w:rsidRPr="001453ED">
        <w:rPr>
          <w:rFonts w:eastAsia="Times New Roman"/>
        </w:rPr>
        <w:t xml:space="preserve">product standards </w:t>
      </w:r>
      <w:r w:rsidR="00EF760B" w:rsidRPr="001453ED">
        <w:rPr>
          <w:rFonts w:eastAsia="Times New Roman"/>
        </w:rPr>
        <w:t xml:space="preserve">as they relate to exportable </w:t>
      </w:r>
      <w:r w:rsidR="007E7163" w:rsidRPr="001453ED">
        <w:rPr>
          <w:rFonts w:eastAsia="Times New Roman"/>
        </w:rPr>
        <w:t>goods</w:t>
      </w:r>
      <w:r w:rsidR="00EF760B" w:rsidRPr="001453ED">
        <w:rPr>
          <w:rFonts w:eastAsia="Times New Roman"/>
        </w:rPr>
        <w:t xml:space="preserve"> that can generate income for PICs.</w:t>
      </w:r>
    </w:p>
    <w:p w14:paraId="36B8E0BF" w14:textId="19647D20" w:rsidR="00160D54" w:rsidRPr="001453ED" w:rsidRDefault="00160D54" w:rsidP="00B36B0C">
      <w:pPr>
        <w:pStyle w:val="ListParagraph"/>
        <w:numPr>
          <w:ilvl w:val="0"/>
          <w:numId w:val="15"/>
        </w:numPr>
        <w:rPr>
          <w:rFonts w:eastAsia="Times New Roman"/>
          <w:lang w:val="en-US"/>
        </w:rPr>
      </w:pPr>
      <w:r w:rsidRPr="001453ED">
        <w:rPr>
          <w:rFonts w:eastAsia="Times New Roman"/>
        </w:rPr>
        <w:t xml:space="preserve">PQI would have an interest in being involved in the </w:t>
      </w:r>
      <w:r w:rsidR="00B36B0C" w:rsidRPr="001453ED">
        <w:rPr>
          <w:rFonts w:eastAsia="Times New Roman"/>
        </w:rPr>
        <w:t>INBCSP s</w:t>
      </w:r>
      <w:r w:rsidRPr="001453ED">
        <w:rPr>
          <w:rFonts w:eastAsia="Times New Roman"/>
        </w:rPr>
        <w:t xml:space="preserve">takeholder survey to be distributed </w:t>
      </w:r>
      <w:r w:rsidR="00B36B0C" w:rsidRPr="001453ED">
        <w:rPr>
          <w:rFonts w:eastAsia="Times New Roman"/>
        </w:rPr>
        <w:t xml:space="preserve">in </w:t>
      </w:r>
      <w:r w:rsidR="00AF1D0F" w:rsidRPr="001453ED">
        <w:rPr>
          <w:rFonts w:eastAsia="Times New Roman"/>
        </w:rPr>
        <w:t>April</w:t>
      </w:r>
      <w:r w:rsidR="00E4099B" w:rsidRPr="001453ED">
        <w:rPr>
          <w:rFonts w:eastAsia="Times New Roman"/>
        </w:rPr>
        <w:t>.</w:t>
      </w:r>
    </w:p>
    <w:p w14:paraId="60AF8BF2" w14:textId="46C579D3" w:rsidR="00E4099B" w:rsidRPr="001453ED" w:rsidRDefault="00E4099B" w:rsidP="00B36B0C">
      <w:pPr>
        <w:pStyle w:val="ListParagraph"/>
        <w:numPr>
          <w:ilvl w:val="0"/>
          <w:numId w:val="15"/>
        </w:numPr>
        <w:rPr>
          <w:rFonts w:eastAsia="Times New Roman"/>
          <w:lang w:val="en-US"/>
        </w:rPr>
      </w:pPr>
      <w:r w:rsidRPr="001453ED">
        <w:rPr>
          <w:rFonts w:eastAsia="Times New Roman"/>
        </w:rPr>
        <w:t xml:space="preserve">A </w:t>
      </w:r>
      <w:r w:rsidR="0023220A" w:rsidRPr="001453ED">
        <w:rPr>
          <w:rFonts w:eastAsia="Times New Roman"/>
        </w:rPr>
        <w:t>long-term</w:t>
      </w:r>
      <w:r w:rsidRPr="001453ED">
        <w:rPr>
          <w:rFonts w:eastAsia="Times New Roman"/>
        </w:rPr>
        <w:t xml:space="preserve"> goal of PQI is to establish a portal with access to all regional standards.</w:t>
      </w:r>
    </w:p>
    <w:bookmarkEnd w:id="3"/>
    <w:p w14:paraId="1ED4233A" w14:textId="19770E28" w:rsidR="00867E69" w:rsidRPr="001453ED" w:rsidRDefault="005C38D3" w:rsidP="00867E69">
      <w:pPr>
        <w:rPr>
          <w:b/>
          <w:bCs w:val="0"/>
          <w:u w:val="single"/>
        </w:rPr>
      </w:pPr>
      <w:proofErr w:type="spellStart"/>
      <w:r w:rsidRPr="001453ED">
        <w:rPr>
          <w:b/>
          <w:bCs w:val="0"/>
          <w:u w:val="single"/>
        </w:rPr>
        <w:t>Référentiel</w:t>
      </w:r>
      <w:proofErr w:type="spellEnd"/>
      <w:r w:rsidRPr="001453ED">
        <w:rPr>
          <w:b/>
          <w:bCs w:val="0"/>
          <w:u w:val="single"/>
        </w:rPr>
        <w:t xml:space="preserve"> de la construction de la Nouvelle-Calédonie (RCNC) – (New Caledonia Construction Reference).</w:t>
      </w:r>
    </w:p>
    <w:p w14:paraId="6095E2E7" w14:textId="6063E280" w:rsidR="00003FD5" w:rsidRPr="001453ED" w:rsidRDefault="00850011" w:rsidP="00003FD5">
      <w:r w:rsidRPr="001453ED">
        <w:t xml:space="preserve">The Inception Report was provided to the </w:t>
      </w:r>
      <w:r w:rsidR="006E6359" w:rsidRPr="001453ED">
        <w:t>RCNC,</w:t>
      </w:r>
      <w:r w:rsidRPr="001453ED">
        <w:t xml:space="preserve"> and a</w:t>
      </w:r>
      <w:r w:rsidR="00003FD5" w:rsidRPr="001453ED">
        <w:t xml:space="preserve"> meeting was held between PRIF, RCNC, SPS, Pacific Forum and the </w:t>
      </w:r>
      <w:r w:rsidR="00003FD5" w:rsidRPr="001453ED">
        <w:rPr>
          <w:rFonts w:eastAsia="Times New Roman"/>
        </w:rPr>
        <w:t xml:space="preserve">Pacific Resilience Partnership on 15 February where RCNC presented their Oceanic Housing Study. </w:t>
      </w:r>
      <w:r w:rsidR="00003FD5" w:rsidRPr="001453ED">
        <w:t>The objectives of the meeting were:</w:t>
      </w:r>
    </w:p>
    <w:p w14:paraId="712EB293" w14:textId="073690E3" w:rsidR="00003FD5" w:rsidRPr="001453ED" w:rsidRDefault="00003FD5" w:rsidP="00003FD5">
      <w:pPr>
        <w:pStyle w:val="ListParagraph"/>
        <w:numPr>
          <w:ilvl w:val="0"/>
          <w:numId w:val="18"/>
        </w:numPr>
        <w:autoSpaceDE/>
        <w:autoSpaceDN/>
        <w:adjustRightInd/>
        <w:spacing w:after="0"/>
        <w:contextualSpacing w:val="0"/>
        <w:rPr>
          <w:rFonts w:eastAsia="Times New Roman"/>
        </w:rPr>
      </w:pPr>
      <w:r w:rsidRPr="001453ED">
        <w:rPr>
          <w:rFonts w:eastAsia="Times New Roman"/>
        </w:rPr>
        <w:t xml:space="preserve">Sharing of multi-hazard risks information that will inform the Oceanian </w:t>
      </w:r>
      <w:r w:rsidR="00AF1D0F" w:rsidRPr="001453ED">
        <w:rPr>
          <w:rFonts w:eastAsia="Times New Roman"/>
        </w:rPr>
        <w:t>H</w:t>
      </w:r>
      <w:r w:rsidRPr="001453ED">
        <w:rPr>
          <w:rFonts w:eastAsia="Times New Roman"/>
        </w:rPr>
        <w:t>ousing Study</w:t>
      </w:r>
    </w:p>
    <w:p w14:paraId="27859881" w14:textId="77777777" w:rsidR="00003FD5" w:rsidRPr="001453ED" w:rsidRDefault="00003FD5" w:rsidP="00003FD5">
      <w:pPr>
        <w:pStyle w:val="ListParagraph"/>
        <w:numPr>
          <w:ilvl w:val="0"/>
          <w:numId w:val="18"/>
        </w:numPr>
        <w:autoSpaceDE/>
        <w:autoSpaceDN/>
        <w:adjustRightInd/>
        <w:contextualSpacing w:val="0"/>
        <w:rPr>
          <w:rFonts w:eastAsia="Times New Roman"/>
        </w:rPr>
      </w:pPr>
      <w:r w:rsidRPr="001453ED">
        <w:rPr>
          <w:rFonts w:eastAsia="Times New Roman"/>
        </w:rPr>
        <w:t>Support for the development of vernacular guidelines to target buildings not covered under the NBC in other PICs not currently part of the Oceanian vernacular guidelines program.</w:t>
      </w:r>
    </w:p>
    <w:p w14:paraId="4D6CDD33" w14:textId="5360F68E" w:rsidR="00003FD5" w:rsidRPr="001453ED" w:rsidRDefault="00003FD5" w:rsidP="002363BC">
      <w:pPr>
        <w:spacing w:after="0"/>
      </w:pPr>
      <w:r w:rsidRPr="001453ED">
        <w:t>PRIF noted that there are currently 4 levels of codes and guidelines being used in PICs</w:t>
      </w:r>
      <w:r w:rsidR="00AF1D0F" w:rsidRPr="001453ED">
        <w:t>:</w:t>
      </w:r>
    </w:p>
    <w:p w14:paraId="646ED7B3" w14:textId="4A7F5DE8" w:rsidR="00003FD5" w:rsidRPr="001453ED" w:rsidRDefault="00003FD5" w:rsidP="00003FD5">
      <w:pPr>
        <w:pStyle w:val="ListParagraph"/>
        <w:numPr>
          <w:ilvl w:val="0"/>
          <w:numId w:val="19"/>
        </w:numPr>
        <w:autoSpaceDE/>
        <w:autoSpaceDN/>
        <w:adjustRightInd/>
        <w:spacing w:after="0"/>
        <w:contextualSpacing w:val="0"/>
        <w:rPr>
          <w:rFonts w:eastAsia="Times New Roman"/>
        </w:rPr>
      </w:pPr>
      <w:r w:rsidRPr="001453ED">
        <w:rPr>
          <w:rFonts w:eastAsia="Times New Roman"/>
        </w:rPr>
        <w:t>National Building Codes: high level code</w:t>
      </w:r>
      <w:r w:rsidR="00AF1D0F" w:rsidRPr="001453ED">
        <w:rPr>
          <w:rFonts w:eastAsia="Times New Roman"/>
        </w:rPr>
        <w:t>s</w:t>
      </w:r>
      <w:r w:rsidRPr="001453ED">
        <w:rPr>
          <w:rFonts w:eastAsia="Times New Roman"/>
        </w:rPr>
        <w:t xml:space="preserve"> targeting all buildings; public, commercial, institutional, </w:t>
      </w:r>
      <w:r w:rsidR="006E6359" w:rsidRPr="001453ED">
        <w:rPr>
          <w:rFonts w:eastAsia="Times New Roman"/>
        </w:rPr>
        <w:t>industrial,</w:t>
      </w:r>
      <w:r w:rsidRPr="001453ED">
        <w:rPr>
          <w:rFonts w:eastAsia="Times New Roman"/>
        </w:rPr>
        <w:t xml:space="preserve"> and housing.  The codes are mandatory and supported by legislation.</w:t>
      </w:r>
    </w:p>
    <w:p w14:paraId="0B55D6A1" w14:textId="78B49E62" w:rsidR="00003FD5" w:rsidRPr="001453ED" w:rsidRDefault="00003FD5" w:rsidP="00003FD5">
      <w:pPr>
        <w:pStyle w:val="ListParagraph"/>
        <w:numPr>
          <w:ilvl w:val="0"/>
          <w:numId w:val="19"/>
        </w:numPr>
        <w:autoSpaceDE/>
        <w:autoSpaceDN/>
        <w:adjustRightInd/>
        <w:spacing w:after="0"/>
        <w:contextualSpacing w:val="0"/>
        <w:rPr>
          <w:rFonts w:eastAsia="Times New Roman"/>
        </w:rPr>
      </w:pPr>
      <w:r w:rsidRPr="001453ED">
        <w:rPr>
          <w:rFonts w:eastAsia="Times New Roman"/>
        </w:rPr>
        <w:t>Home Builders Manuals: companion volume</w:t>
      </w:r>
      <w:r w:rsidR="00AF1D0F" w:rsidRPr="001453ED">
        <w:rPr>
          <w:rFonts w:eastAsia="Times New Roman"/>
        </w:rPr>
        <w:t>s</w:t>
      </w:r>
      <w:r w:rsidRPr="001453ED">
        <w:rPr>
          <w:rFonts w:eastAsia="Times New Roman"/>
        </w:rPr>
        <w:t xml:space="preserve"> to the NBC with drawings, </w:t>
      </w:r>
      <w:r w:rsidR="00AF1D0F" w:rsidRPr="001453ED">
        <w:rPr>
          <w:rFonts w:eastAsia="Times New Roman"/>
        </w:rPr>
        <w:t xml:space="preserve">tables, </w:t>
      </w:r>
      <w:r w:rsidRPr="001453ED">
        <w:rPr>
          <w:rFonts w:eastAsia="Times New Roman"/>
        </w:rPr>
        <w:t>and guidelines illustrating how a simple house can be construction to comply with the legal requirements of the NBC.</w:t>
      </w:r>
    </w:p>
    <w:p w14:paraId="7717A7D7" w14:textId="644102B9" w:rsidR="00003FD5" w:rsidRPr="001453ED" w:rsidRDefault="00003FD5" w:rsidP="00003FD5">
      <w:pPr>
        <w:pStyle w:val="ListParagraph"/>
        <w:numPr>
          <w:ilvl w:val="0"/>
          <w:numId w:val="19"/>
        </w:numPr>
        <w:autoSpaceDE/>
        <w:autoSpaceDN/>
        <w:adjustRightInd/>
        <w:spacing w:after="0"/>
        <w:contextualSpacing w:val="0"/>
        <w:rPr>
          <w:rFonts w:eastAsia="Times New Roman"/>
        </w:rPr>
      </w:pPr>
      <w:r w:rsidRPr="001453ED">
        <w:rPr>
          <w:rFonts w:eastAsia="Times New Roman"/>
        </w:rPr>
        <w:t>Shelter guides: a guide targeting preparedness-response-recovery for buildings in disaster prone areas, in particular urban settlement areas where materials used are a mixture of manufactured and local materials and the quality of construction is poor and does not comply with the NBC. Shelter Guides have been developed by Habitat for Humanity</w:t>
      </w:r>
      <w:r w:rsidR="002363BC" w:rsidRPr="001453ED">
        <w:rPr>
          <w:rFonts w:eastAsia="Times New Roman"/>
        </w:rPr>
        <w:t xml:space="preserve"> Fiji with the RMIT university unde</w:t>
      </w:r>
      <w:r w:rsidR="002363BC" w:rsidRPr="001453ED">
        <w:t xml:space="preserve">r </w:t>
      </w:r>
      <w:r w:rsidR="00B61F2C" w:rsidRPr="001453ED">
        <w:t>DFAT</w:t>
      </w:r>
      <w:r w:rsidR="002363BC" w:rsidRPr="001453ED">
        <w:t>s Australian Humanitarian Partnership – Disaster READY program (refer item 3.1-</w:t>
      </w:r>
      <w:r w:rsidR="00B61F2C" w:rsidRPr="001453ED">
        <w:t>DFAT</w:t>
      </w:r>
      <w:r w:rsidR="002363BC" w:rsidRPr="001453ED">
        <w:t>)</w:t>
      </w:r>
      <w:r w:rsidRPr="001453ED">
        <w:t>.  </w:t>
      </w:r>
      <w:r w:rsidRPr="001453ED">
        <w:rPr>
          <w:rFonts w:eastAsia="Times New Roman"/>
        </w:rPr>
        <w:t xml:space="preserve"> </w:t>
      </w:r>
    </w:p>
    <w:p w14:paraId="40B34B08" w14:textId="6CF05E97" w:rsidR="00003FD5" w:rsidRPr="001453ED" w:rsidRDefault="00003FD5" w:rsidP="009D4850">
      <w:pPr>
        <w:pStyle w:val="ListParagraph"/>
        <w:numPr>
          <w:ilvl w:val="0"/>
          <w:numId w:val="19"/>
        </w:numPr>
        <w:autoSpaceDE/>
        <w:autoSpaceDN/>
        <w:adjustRightInd/>
        <w:contextualSpacing w:val="0"/>
        <w:rPr>
          <w:rFonts w:eastAsia="Times New Roman"/>
        </w:rPr>
      </w:pPr>
      <w:r w:rsidRPr="001453ED">
        <w:rPr>
          <w:rFonts w:eastAsia="Times New Roman"/>
        </w:rPr>
        <w:t xml:space="preserve">Vernacular Guidelines: guidelines for traditional housing structures constructed using local materials and techniques but which do not comply with the NBC. Guidelines are Currently being developed for Fiji, New </w:t>
      </w:r>
      <w:r w:rsidR="00AF1D0F" w:rsidRPr="001453ED">
        <w:rPr>
          <w:rFonts w:eastAsia="Times New Roman"/>
        </w:rPr>
        <w:t>Caledonia,</w:t>
      </w:r>
      <w:r w:rsidRPr="001453ED">
        <w:rPr>
          <w:rFonts w:eastAsia="Times New Roman"/>
        </w:rPr>
        <w:t xml:space="preserve"> and Vanuatu by the </w:t>
      </w:r>
      <w:r w:rsidR="00AF1D0F" w:rsidRPr="001453ED">
        <w:rPr>
          <w:rFonts w:eastAsia="Times New Roman"/>
        </w:rPr>
        <w:t>RCNC</w:t>
      </w:r>
      <w:r w:rsidRPr="001453ED">
        <w:rPr>
          <w:rFonts w:eastAsia="Times New Roman"/>
        </w:rPr>
        <w:t xml:space="preserve">. Kiribati has approached </w:t>
      </w:r>
      <w:r w:rsidR="00AF1D0F" w:rsidRPr="001453ED">
        <w:rPr>
          <w:rFonts w:eastAsia="Times New Roman"/>
        </w:rPr>
        <w:t>RCNC</w:t>
      </w:r>
      <w:r w:rsidRPr="001453ED">
        <w:rPr>
          <w:rFonts w:eastAsia="Times New Roman"/>
        </w:rPr>
        <w:t xml:space="preserve"> if they can be included in the program.</w:t>
      </w:r>
    </w:p>
    <w:p w14:paraId="24AF55E1" w14:textId="7E442F71" w:rsidR="00003FD5" w:rsidRPr="001453ED" w:rsidRDefault="002363BC" w:rsidP="00003FD5">
      <w:r w:rsidRPr="001453ED">
        <w:t>PRIF noted that the INBCSP-TA</w:t>
      </w:r>
      <w:r w:rsidR="00003FD5" w:rsidRPr="001453ED">
        <w:t xml:space="preserve"> specifically targets levels one and two and takes a holistic approach encompassing legislative and instructional frameworks, compliance capacity building and promotion and awareness. </w:t>
      </w:r>
      <w:r w:rsidRPr="001453ED">
        <w:t>It was also</w:t>
      </w:r>
      <w:r w:rsidR="00003FD5" w:rsidRPr="001453ED">
        <w:t xml:space="preserve"> noted that in some countries, </w:t>
      </w:r>
      <w:proofErr w:type="spellStart"/>
      <w:r w:rsidR="00003FD5" w:rsidRPr="001453ED">
        <w:t>eg</w:t>
      </w:r>
      <w:proofErr w:type="spellEnd"/>
      <w:r w:rsidR="00003FD5" w:rsidRPr="001453ED">
        <w:t xml:space="preserve"> Solomon islands, the NBC only targets buildings on registered land and public buildings on custom land. Housing on custom land is excluded</w:t>
      </w:r>
      <w:r w:rsidRPr="001453ED">
        <w:t xml:space="preserve"> and that having</w:t>
      </w:r>
      <w:r w:rsidR="00003FD5" w:rsidRPr="001453ED">
        <w:t xml:space="preserve"> </w:t>
      </w:r>
      <w:r w:rsidRPr="001453ED">
        <w:t>g</w:t>
      </w:r>
      <w:r w:rsidR="00003FD5" w:rsidRPr="001453ED">
        <w:t xml:space="preserve">uidelines for vernacular architecture would be a useful resource for these situations. </w:t>
      </w:r>
    </w:p>
    <w:p w14:paraId="757E6BC2" w14:textId="0BA67553" w:rsidR="00003FD5" w:rsidRPr="001453ED" w:rsidRDefault="00003FD5" w:rsidP="00AF1D0F">
      <w:pPr>
        <w:spacing w:after="0"/>
      </w:pPr>
      <w:r w:rsidRPr="001453ED">
        <w:t xml:space="preserve">In relation to the </w:t>
      </w:r>
      <w:r w:rsidR="009D4850" w:rsidRPr="001453ED">
        <w:t>meeting</w:t>
      </w:r>
      <w:r w:rsidRPr="001453ED">
        <w:t xml:space="preserve"> objectives </w:t>
      </w:r>
      <w:r w:rsidR="009D4850" w:rsidRPr="001453ED">
        <w:t>PRIF</w:t>
      </w:r>
      <w:r w:rsidRPr="001453ED">
        <w:t xml:space="preserve"> advised:</w:t>
      </w:r>
    </w:p>
    <w:p w14:paraId="0DF8D536" w14:textId="4C0E202A" w:rsidR="00003FD5" w:rsidRPr="001453ED" w:rsidRDefault="00003FD5" w:rsidP="00003FD5">
      <w:pPr>
        <w:pStyle w:val="ListParagraph"/>
        <w:numPr>
          <w:ilvl w:val="0"/>
          <w:numId w:val="20"/>
        </w:numPr>
        <w:autoSpaceDE/>
        <w:autoSpaceDN/>
        <w:adjustRightInd/>
        <w:spacing w:after="0"/>
        <w:contextualSpacing w:val="0"/>
        <w:rPr>
          <w:rFonts w:eastAsia="Times New Roman"/>
        </w:rPr>
      </w:pPr>
      <w:r w:rsidRPr="001453ED">
        <w:rPr>
          <w:rFonts w:eastAsia="Times New Roman"/>
        </w:rPr>
        <w:t xml:space="preserve">One of the key objectives of </w:t>
      </w:r>
      <w:r w:rsidR="009D4850" w:rsidRPr="001453ED">
        <w:rPr>
          <w:rFonts w:eastAsia="Times New Roman"/>
        </w:rPr>
        <w:t>the INBCPS</w:t>
      </w:r>
      <w:r w:rsidRPr="001453ED">
        <w:rPr>
          <w:rFonts w:eastAsia="Times New Roman"/>
        </w:rPr>
        <w:t xml:space="preserve"> was to collate and share available data on multi hazards that would support PIC building design and inform the structural and WASH chapters of PIC building codes. </w:t>
      </w:r>
      <w:r w:rsidR="009D4850" w:rsidRPr="001453ED">
        <w:rPr>
          <w:rFonts w:eastAsia="Times New Roman"/>
        </w:rPr>
        <w:t>PRIF</w:t>
      </w:r>
      <w:r w:rsidRPr="001453ED">
        <w:rPr>
          <w:rFonts w:eastAsia="Times New Roman"/>
        </w:rPr>
        <w:t xml:space="preserve"> will share what </w:t>
      </w:r>
      <w:r w:rsidR="009D4850" w:rsidRPr="001453ED">
        <w:rPr>
          <w:rFonts w:eastAsia="Times New Roman"/>
        </w:rPr>
        <w:t>they</w:t>
      </w:r>
      <w:r w:rsidRPr="001453ED">
        <w:rPr>
          <w:rFonts w:eastAsia="Times New Roman"/>
        </w:rPr>
        <w:t xml:space="preserve"> have with </w:t>
      </w:r>
      <w:r w:rsidR="009D4850" w:rsidRPr="001453ED">
        <w:rPr>
          <w:rFonts w:eastAsia="Times New Roman"/>
        </w:rPr>
        <w:t>RCNC.</w:t>
      </w:r>
      <w:r w:rsidRPr="001453ED">
        <w:rPr>
          <w:rFonts w:eastAsia="Times New Roman"/>
        </w:rPr>
        <w:t xml:space="preserve"> </w:t>
      </w:r>
    </w:p>
    <w:p w14:paraId="0766CBAF" w14:textId="0DFEB1AB" w:rsidR="00003FD5" w:rsidRDefault="00003FD5" w:rsidP="00342776">
      <w:pPr>
        <w:pStyle w:val="ListParagraph"/>
        <w:numPr>
          <w:ilvl w:val="0"/>
          <w:numId w:val="20"/>
        </w:numPr>
        <w:autoSpaceDE/>
        <w:autoSpaceDN/>
        <w:adjustRightInd/>
        <w:contextualSpacing w:val="0"/>
        <w:rPr>
          <w:rFonts w:eastAsia="Times New Roman"/>
        </w:rPr>
      </w:pPr>
      <w:r w:rsidRPr="001453ED">
        <w:rPr>
          <w:rFonts w:eastAsia="Times New Roman"/>
        </w:rPr>
        <w:t xml:space="preserve">While </w:t>
      </w:r>
      <w:r w:rsidR="009D4850" w:rsidRPr="001453ED">
        <w:rPr>
          <w:rFonts w:eastAsia="Times New Roman"/>
        </w:rPr>
        <w:t>the INBCSP-TA are interested</w:t>
      </w:r>
      <w:r w:rsidRPr="001453ED">
        <w:rPr>
          <w:rFonts w:eastAsia="Times New Roman"/>
        </w:rPr>
        <w:t xml:space="preserve"> to hear about developments under level</w:t>
      </w:r>
      <w:r w:rsidR="00AF1D0F" w:rsidRPr="001453ED">
        <w:rPr>
          <w:rFonts w:eastAsia="Times New Roman"/>
        </w:rPr>
        <w:t xml:space="preserve">s 3 </w:t>
      </w:r>
      <w:r w:rsidR="006E6359" w:rsidRPr="001453ED">
        <w:rPr>
          <w:rFonts w:eastAsia="Times New Roman"/>
        </w:rPr>
        <w:t>&amp;</w:t>
      </w:r>
      <w:r w:rsidR="00AF1D0F" w:rsidRPr="001453ED">
        <w:rPr>
          <w:rFonts w:eastAsia="Times New Roman"/>
        </w:rPr>
        <w:t xml:space="preserve"> </w:t>
      </w:r>
      <w:r w:rsidR="006E6359" w:rsidRPr="001453ED">
        <w:rPr>
          <w:rFonts w:eastAsia="Times New Roman"/>
        </w:rPr>
        <w:t>4 and</w:t>
      </w:r>
      <w:r w:rsidRPr="001453ED">
        <w:rPr>
          <w:rFonts w:eastAsia="Times New Roman"/>
        </w:rPr>
        <w:t xml:space="preserve"> will record and share the developments </w:t>
      </w:r>
      <w:r w:rsidR="009D4850" w:rsidRPr="001453ED">
        <w:rPr>
          <w:rFonts w:eastAsia="Times New Roman"/>
        </w:rPr>
        <w:t>with PRIF partners and members</w:t>
      </w:r>
      <w:r w:rsidRPr="001453ED">
        <w:rPr>
          <w:rFonts w:eastAsia="Times New Roman"/>
        </w:rPr>
        <w:t xml:space="preserve">, </w:t>
      </w:r>
      <w:r w:rsidR="009D4850" w:rsidRPr="001453ED">
        <w:rPr>
          <w:rFonts w:eastAsia="Times New Roman"/>
        </w:rPr>
        <w:t xml:space="preserve">level </w:t>
      </w:r>
      <w:r w:rsidR="00AF1D0F" w:rsidRPr="001453ED">
        <w:rPr>
          <w:rFonts w:eastAsia="Times New Roman"/>
        </w:rPr>
        <w:t xml:space="preserve">3 </w:t>
      </w:r>
      <w:r w:rsidR="006E6359" w:rsidRPr="001453ED">
        <w:rPr>
          <w:rFonts w:eastAsia="Times New Roman"/>
        </w:rPr>
        <w:t>&amp;</w:t>
      </w:r>
      <w:r w:rsidR="00AF1D0F" w:rsidRPr="001453ED">
        <w:rPr>
          <w:rFonts w:eastAsia="Times New Roman"/>
        </w:rPr>
        <w:t xml:space="preserve"> </w:t>
      </w:r>
      <w:r w:rsidR="009D4850" w:rsidRPr="001453ED">
        <w:rPr>
          <w:rFonts w:eastAsia="Times New Roman"/>
        </w:rPr>
        <w:t>4 activities</w:t>
      </w:r>
      <w:r w:rsidRPr="001453ED">
        <w:rPr>
          <w:rFonts w:eastAsia="Times New Roman"/>
        </w:rPr>
        <w:t xml:space="preserve"> </w:t>
      </w:r>
      <w:r w:rsidR="009D4850" w:rsidRPr="001453ED">
        <w:rPr>
          <w:rFonts w:eastAsia="Times New Roman"/>
        </w:rPr>
        <w:t>are not</w:t>
      </w:r>
      <w:r w:rsidRPr="001453ED">
        <w:rPr>
          <w:rFonts w:eastAsia="Times New Roman"/>
        </w:rPr>
        <w:t xml:space="preserve"> </w:t>
      </w:r>
      <w:r w:rsidR="009D4850" w:rsidRPr="001453ED">
        <w:rPr>
          <w:rFonts w:eastAsia="Times New Roman"/>
        </w:rPr>
        <w:t xml:space="preserve">a </w:t>
      </w:r>
      <w:r w:rsidRPr="001453ED">
        <w:rPr>
          <w:rFonts w:eastAsia="Times New Roman"/>
        </w:rPr>
        <w:t xml:space="preserve">key focus of </w:t>
      </w:r>
      <w:r w:rsidR="009D4850" w:rsidRPr="001453ED">
        <w:rPr>
          <w:rFonts w:eastAsia="Times New Roman"/>
        </w:rPr>
        <w:t>the INBCSP-TA.</w:t>
      </w:r>
    </w:p>
    <w:p w14:paraId="7EF29714" w14:textId="77777777" w:rsidR="001453ED" w:rsidRPr="001453ED" w:rsidRDefault="001453ED" w:rsidP="001453ED">
      <w:pPr>
        <w:pStyle w:val="ListParagraph"/>
        <w:autoSpaceDE/>
        <w:autoSpaceDN/>
        <w:adjustRightInd/>
        <w:contextualSpacing w:val="0"/>
        <w:rPr>
          <w:rFonts w:eastAsia="Times New Roman"/>
        </w:rPr>
      </w:pPr>
    </w:p>
    <w:p w14:paraId="0E3D48C3" w14:textId="58907222" w:rsidR="003D27B0" w:rsidRPr="001453ED" w:rsidRDefault="003D27B0" w:rsidP="003D27B0">
      <w:pPr>
        <w:rPr>
          <w:b/>
          <w:bCs w:val="0"/>
          <w:u w:val="single"/>
        </w:rPr>
      </w:pPr>
      <w:r w:rsidRPr="001453ED">
        <w:rPr>
          <w:b/>
          <w:bCs w:val="0"/>
          <w:u w:val="single"/>
        </w:rPr>
        <w:t xml:space="preserve">Secretariat of the Pacific Regional Environment Programme (SPREP) </w:t>
      </w:r>
    </w:p>
    <w:p w14:paraId="368D5CC9" w14:textId="00E05D10" w:rsidR="003442B9" w:rsidRPr="001453ED" w:rsidRDefault="00480AC2" w:rsidP="003D27B0">
      <w:pPr>
        <w:rPr>
          <w:color w:val="222222"/>
          <w:shd w:val="clear" w:color="auto" w:fill="FFFFFF"/>
        </w:rPr>
      </w:pPr>
      <w:r w:rsidRPr="001453ED">
        <w:rPr>
          <w:color w:val="222222"/>
          <w:shd w:val="clear" w:color="auto" w:fill="FFFFFF"/>
        </w:rPr>
        <w:lastRenderedPageBreak/>
        <w:t xml:space="preserve">SPREP is the regional organisation established by the </w:t>
      </w:r>
      <w:r w:rsidR="00973322" w:rsidRPr="001453ED">
        <w:rPr>
          <w:color w:val="222222"/>
          <w:shd w:val="clear" w:color="auto" w:fill="FFFFFF"/>
        </w:rPr>
        <w:t>g</w:t>
      </w:r>
      <w:r w:rsidRPr="001453ED">
        <w:rPr>
          <w:color w:val="222222"/>
          <w:shd w:val="clear" w:color="auto" w:fill="FFFFFF"/>
        </w:rPr>
        <w:t xml:space="preserve">overnments and </w:t>
      </w:r>
      <w:r w:rsidR="00973322" w:rsidRPr="001453ED">
        <w:rPr>
          <w:color w:val="222222"/>
          <w:shd w:val="clear" w:color="auto" w:fill="FFFFFF"/>
        </w:rPr>
        <w:t>a</w:t>
      </w:r>
      <w:r w:rsidRPr="001453ED">
        <w:rPr>
          <w:color w:val="222222"/>
          <w:shd w:val="clear" w:color="auto" w:fill="FFFFFF"/>
        </w:rPr>
        <w:t xml:space="preserve">dministrations of the Pacific charged with protecting and managing the environment and natural resources of the Pacific. One of the four </w:t>
      </w:r>
      <w:r w:rsidRPr="001453ED">
        <w:rPr>
          <w:rStyle w:val="Strong"/>
          <w:b w:val="0"/>
          <w:bCs/>
          <w:color w:val="222222"/>
          <w:shd w:val="clear" w:color="auto" w:fill="FFFFFF"/>
        </w:rPr>
        <w:t>Regional Goals of SPREP, which has relevance to the INBCSP-TA is: “</w:t>
      </w:r>
      <w:r w:rsidRPr="001453ED">
        <w:rPr>
          <w:i/>
          <w:iCs/>
          <w:color w:val="222222"/>
          <w:shd w:val="clear" w:color="auto" w:fill="FFFFFF"/>
        </w:rPr>
        <w:t>Pacific people benefit from strengthened resilience to climate change”</w:t>
      </w:r>
      <w:r w:rsidR="00E44068" w:rsidRPr="001453ED">
        <w:rPr>
          <w:i/>
          <w:iCs/>
          <w:color w:val="222222"/>
          <w:shd w:val="clear" w:color="auto" w:fill="FFFFFF"/>
        </w:rPr>
        <w:t xml:space="preserve">. </w:t>
      </w:r>
      <w:r w:rsidR="00E44068" w:rsidRPr="001453ED">
        <w:rPr>
          <w:color w:val="222222"/>
          <w:shd w:val="clear" w:color="auto" w:fill="FFFFFF"/>
        </w:rPr>
        <w:t>One of the</w:t>
      </w:r>
      <w:r w:rsidR="00973322" w:rsidRPr="001453ED">
        <w:rPr>
          <w:color w:val="222222"/>
          <w:shd w:val="clear" w:color="auto" w:fill="FFFFFF"/>
        </w:rPr>
        <w:t xml:space="preserve"> climate resilience</w:t>
      </w:r>
      <w:r w:rsidR="00E44068" w:rsidRPr="001453ED">
        <w:rPr>
          <w:color w:val="222222"/>
          <w:shd w:val="clear" w:color="auto" w:fill="FFFFFF"/>
        </w:rPr>
        <w:t xml:space="preserve"> projects is the development of electrical installation guidelines for Nauru. These guidelines </w:t>
      </w:r>
      <w:r w:rsidR="003442B9" w:rsidRPr="001453ED">
        <w:rPr>
          <w:color w:val="222222"/>
          <w:shd w:val="clear" w:color="auto" w:fill="FFFFFF"/>
        </w:rPr>
        <w:t xml:space="preserve">will </w:t>
      </w:r>
      <w:r w:rsidR="00973322" w:rsidRPr="001453ED">
        <w:rPr>
          <w:color w:val="222222"/>
          <w:shd w:val="clear" w:color="auto" w:fill="FFFFFF"/>
        </w:rPr>
        <w:t>be relevant to</w:t>
      </w:r>
      <w:r w:rsidR="003442B9" w:rsidRPr="001453ED">
        <w:rPr>
          <w:color w:val="222222"/>
          <w:shd w:val="clear" w:color="auto" w:fill="FFFFFF"/>
        </w:rPr>
        <w:t xml:space="preserve"> the new Nauru Building Code.</w:t>
      </w:r>
    </w:p>
    <w:p w14:paraId="06FBFE23" w14:textId="38C308BD" w:rsidR="00E44068" w:rsidRPr="001453ED" w:rsidRDefault="003442B9" w:rsidP="003D27B0">
      <w:pPr>
        <w:rPr>
          <w:color w:val="222222"/>
          <w:shd w:val="clear" w:color="auto" w:fill="FFFFFF"/>
        </w:rPr>
      </w:pPr>
      <w:r w:rsidRPr="001453ED">
        <w:rPr>
          <w:color w:val="222222"/>
          <w:shd w:val="clear" w:color="auto" w:fill="FFFFFF"/>
        </w:rPr>
        <w:t xml:space="preserve">A meeting between SPREP and the INBCSP-TA team was held on 23 December 2021 where input was provided </w:t>
      </w:r>
      <w:r w:rsidR="00973322" w:rsidRPr="001453ED">
        <w:rPr>
          <w:color w:val="222222"/>
          <w:shd w:val="clear" w:color="auto" w:fill="FFFFFF"/>
        </w:rPr>
        <w:t>by the INBCSP</w:t>
      </w:r>
      <w:r w:rsidRPr="001453ED">
        <w:rPr>
          <w:color w:val="222222"/>
          <w:shd w:val="clear" w:color="auto" w:fill="FFFFFF"/>
        </w:rPr>
        <w:t xml:space="preserve"> team into the Nauru electrical installation T</w:t>
      </w:r>
      <w:r w:rsidR="00973322" w:rsidRPr="001453ED">
        <w:rPr>
          <w:color w:val="222222"/>
          <w:shd w:val="clear" w:color="auto" w:fill="FFFFFF"/>
        </w:rPr>
        <w:t xml:space="preserve">erms of </w:t>
      </w:r>
      <w:r w:rsidR="00AF1D0F" w:rsidRPr="001453ED">
        <w:rPr>
          <w:color w:val="222222"/>
          <w:shd w:val="clear" w:color="auto" w:fill="FFFFFF"/>
        </w:rPr>
        <w:t>R</w:t>
      </w:r>
      <w:r w:rsidR="00973322" w:rsidRPr="001453ED">
        <w:rPr>
          <w:color w:val="222222"/>
          <w:shd w:val="clear" w:color="auto" w:fill="FFFFFF"/>
        </w:rPr>
        <w:t>eference</w:t>
      </w:r>
      <w:r w:rsidRPr="001453ED">
        <w:rPr>
          <w:color w:val="222222"/>
          <w:shd w:val="clear" w:color="auto" w:fill="FFFFFF"/>
        </w:rPr>
        <w:t>. Requests for proposals were advertised in February and a</w:t>
      </w:r>
      <w:r w:rsidR="00973322" w:rsidRPr="001453ED">
        <w:rPr>
          <w:color w:val="222222"/>
          <w:shd w:val="clear" w:color="auto" w:fill="FFFFFF"/>
        </w:rPr>
        <w:t xml:space="preserve"> consultant </w:t>
      </w:r>
      <w:r w:rsidRPr="001453ED">
        <w:rPr>
          <w:color w:val="222222"/>
          <w:shd w:val="clear" w:color="auto" w:fill="FFFFFF"/>
        </w:rPr>
        <w:t xml:space="preserve">is due to be appointed in </w:t>
      </w:r>
      <w:r w:rsidR="00973322" w:rsidRPr="001453ED">
        <w:rPr>
          <w:color w:val="222222"/>
          <w:shd w:val="clear" w:color="auto" w:fill="FFFFFF"/>
        </w:rPr>
        <w:t>M</w:t>
      </w:r>
      <w:r w:rsidRPr="001453ED">
        <w:rPr>
          <w:color w:val="222222"/>
          <w:shd w:val="clear" w:color="auto" w:fill="FFFFFF"/>
        </w:rPr>
        <w:t>arch.</w:t>
      </w:r>
      <w:r w:rsidR="00E44068" w:rsidRPr="001453ED">
        <w:rPr>
          <w:color w:val="222222"/>
          <w:shd w:val="clear" w:color="auto" w:fill="FFFFFF"/>
        </w:rPr>
        <w:t xml:space="preserve"> </w:t>
      </w:r>
      <w:r w:rsidR="00973322" w:rsidRPr="001453ED">
        <w:rPr>
          <w:color w:val="222222"/>
          <w:shd w:val="clear" w:color="auto" w:fill="FFFFFF"/>
        </w:rPr>
        <w:t xml:space="preserve">SPREP have requested that the INBCSP team </w:t>
      </w:r>
      <w:r w:rsidR="00E44068" w:rsidRPr="001453ED">
        <w:t xml:space="preserve">join </w:t>
      </w:r>
      <w:r w:rsidR="00973322" w:rsidRPr="001453ED">
        <w:t xml:space="preserve">the </w:t>
      </w:r>
      <w:r w:rsidR="00E44068" w:rsidRPr="001453ED">
        <w:t xml:space="preserve">inception meeting with the consultant once </w:t>
      </w:r>
      <w:r w:rsidR="00973322" w:rsidRPr="001453ED">
        <w:t xml:space="preserve">a contract has been </w:t>
      </w:r>
      <w:r w:rsidR="00E44068" w:rsidRPr="001453ED">
        <w:t>sign</w:t>
      </w:r>
      <w:r w:rsidR="00973322" w:rsidRPr="001453ED">
        <w:t>ed.</w:t>
      </w:r>
    </w:p>
    <w:p w14:paraId="0F15F624" w14:textId="77777777" w:rsidR="003D27B0" w:rsidRPr="001453ED" w:rsidRDefault="003D27B0" w:rsidP="003D27B0">
      <w:pPr>
        <w:rPr>
          <w:b/>
          <w:bCs w:val="0"/>
          <w:u w:val="single"/>
        </w:rPr>
      </w:pPr>
      <w:r w:rsidRPr="001453ED">
        <w:rPr>
          <w:b/>
          <w:bCs w:val="0"/>
          <w:u w:val="single"/>
        </w:rPr>
        <w:t xml:space="preserve">Standards Australia, Standards New Zealand, International Code Council (ICC), </w:t>
      </w:r>
    </w:p>
    <w:p w14:paraId="0D18FD90" w14:textId="758E37DD" w:rsidR="008B7935" w:rsidRPr="001453ED" w:rsidRDefault="008B7935" w:rsidP="008E1315">
      <w:r w:rsidRPr="001453ED">
        <w:rPr>
          <w:shd w:val="clear" w:color="auto" w:fill="FFFFFF"/>
        </w:rPr>
        <w:t>Standards Australia</w:t>
      </w:r>
      <w:r w:rsidR="00BC2506" w:rsidRPr="001453ED">
        <w:rPr>
          <w:shd w:val="clear" w:color="auto" w:fill="FFFFFF"/>
        </w:rPr>
        <w:t xml:space="preserve"> (SA)</w:t>
      </w:r>
      <w:r w:rsidRPr="001453ED">
        <w:rPr>
          <w:shd w:val="clear" w:color="auto" w:fill="FFFFFF"/>
        </w:rPr>
        <w:t xml:space="preserve"> is Australia’s primary </w:t>
      </w:r>
      <w:hyperlink r:id="rId9" w:tooltip="Standards organisation" w:history="1">
        <w:r w:rsidRPr="001453ED">
          <w:rPr>
            <w:rStyle w:val="Hyperlink"/>
            <w:bCs w:val="0"/>
            <w:color w:val="auto"/>
            <w:u w:val="none"/>
            <w:shd w:val="clear" w:color="auto" w:fill="FFFFFF"/>
          </w:rPr>
          <w:t>standards organisation</w:t>
        </w:r>
      </w:hyperlink>
      <w:r w:rsidRPr="001453ED">
        <w:rPr>
          <w:shd w:val="clear" w:color="auto" w:fill="FFFFFF"/>
        </w:rPr>
        <w:t xml:space="preserve">. It is non-government and non-profit and is recognised through a Memorandum of Understanding (MoU) with the </w:t>
      </w:r>
      <w:hyperlink r:id="rId10" w:tooltip="Government of Australia" w:history="1">
        <w:r w:rsidRPr="001453ED">
          <w:rPr>
            <w:rStyle w:val="Hyperlink"/>
            <w:bCs w:val="0"/>
            <w:color w:val="auto"/>
            <w:u w:val="none"/>
            <w:shd w:val="clear" w:color="auto" w:fill="FFFFFF"/>
          </w:rPr>
          <w:t>Australian government</w:t>
        </w:r>
      </w:hyperlink>
      <w:r w:rsidRPr="001453ED">
        <w:rPr>
          <w:shd w:val="clear" w:color="auto" w:fill="FFFFFF"/>
        </w:rPr>
        <w:t xml:space="preserve"> as the main standards development body in </w:t>
      </w:r>
      <w:hyperlink r:id="rId11" w:tooltip="Australia" w:history="1">
        <w:r w:rsidRPr="001453ED">
          <w:rPr>
            <w:rStyle w:val="Hyperlink"/>
            <w:bCs w:val="0"/>
            <w:color w:val="auto"/>
            <w:u w:val="none"/>
            <w:shd w:val="clear" w:color="auto" w:fill="FFFFFF"/>
          </w:rPr>
          <w:t>Australia</w:t>
        </w:r>
      </w:hyperlink>
      <w:r w:rsidRPr="001453ED">
        <w:rPr>
          <w:shd w:val="clear" w:color="auto" w:fill="FFFFFF"/>
        </w:rPr>
        <w:t>.</w:t>
      </w:r>
      <w:r w:rsidRPr="001453ED">
        <w:t xml:space="preserve"> The MoU recognises </w:t>
      </w:r>
      <w:r w:rsidR="00BC2506" w:rsidRPr="001453ED">
        <w:t>SA</w:t>
      </w:r>
      <w:r w:rsidRPr="001453ED">
        <w:t xml:space="preserve"> as Australia's representative on the</w:t>
      </w:r>
      <w:r w:rsidR="00BC2506" w:rsidRPr="001453ED">
        <w:t xml:space="preserve"> </w:t>
      </w:r>
      <w:hyperlink r:id="rId12" w:tooltip="International Organization for Standardization" w:history="1">
        <w:r w:rsidRPr="001453ED">
          <w:rPr>
            <w:rStyle w:val="Hyperlink"/>
            <w:color w:val="auto"/>
            <w:u w:val="none"/>
          </w:rPr>
          <w:t>International Organization for Standardi</w:t>
        </w:r>
        <w:r w:rsidR="00BC2506" w:rsidRPr="001453ED">
          <w:rPr>
            <w:rStyle w:val="Hyperlink"/>
            <w:color w:val="auto"/>
            <w:u w:val="none"/>
          </w:rPr>
          <w:t>s</w:t>
        </w:r>
        <w:r w:rsidRPr="001453ED">
          <w:rPr>
            <w:rStyle w:val="Hyperlink"/>
            <w:color w:val="auto"/>
            <w:u w:val="none"/>
          </w:rPr>
          <w:t>ation</w:t>
        </w:r>
      </w:hyperlink>
      <w:r w:rsidR="00BC2506" w:rsidRPr="001453ED">
        <w:t xml:space="preserve"> </w:t>
      </w:r>
      <w:r w:rsidRPr="001453ED">
        <w:t>(ISO)</w:t>
      </w:r>
      <w:r w:rsidR="00BC2506" w:rsidRPr="001453ED">
        <w:t xml:space="preserve"> </w:t>
      </w:r>
      <w:r w:rsidRPr="001453ED">
        <w:t>and the Pacific Area Standards Congress (PASC).</w:t>
      </w:r>
      <w:r w:rsidR="00BC2506" w:rsidRPr="001453ED">
        <w:t xml:space="preserve"> </w:t>
      </w:r>
    </w:p>
    <w:p w14:paraId="26442351" w14:textId="65F0298D" w:rsidR="00BC2506" w:rsidRPr="001453ED" w:rsidRDefault="00BC2506" w:rsidP="008E1315">
      <w:pPr>
        <w:rPr>
          <w:lang w:val="en-US"/>
        </w:rPr>
      </w:pPr>
      <w:r w:rsidRPr="001453ED">
        <w:rPr>
          <w:lang w:val="en-US"/>
        </w:rPr>
        <w:t xml:space="preserve">Standards New Zealand (SNZ) is a business unit within the New Zealand Ministry of Business, Innovation and Employment (MBIE). </w:t>
      </w:r>
      <w:r w:rsidR="00CD2E0C" w:rsidRPr="001453ED">
        <w:rPr>
          <w:lang w:val="en-US"/>
        </w:rPr>
        <w:t xml:space="preserve">SNZ </w:t>
      </w:r>
      <w:r w:rsidRPr="001453ED">
        <w:rPr>
          <w:lang w:val="en-US"/>
        </w:rPr>
        <w:t>manage the development and publication of standards and standards-related solutions</w:t>
      </w:r>
      <w:r w:rsidR="00CD2E0C" w:rsidRPr="001453ED">
        <w:rPr>
          <w:lang w:val="en-US"/>
        </w:rPr>
        <w:t xml:space="preserve"> and</w:t>
      </w:r>
      <w:r w:rsidRPr="001453ED">
        <w:rPr>
          <w:lang w:val="en-US"/>
        </w:rPr>
        <w:t xml:space="preserve"> publish and sell New Zealand, joint Australian/New </w:t>
      </w:r>
      <w:proofErr w:type="gramStart"/>
      <w:r w:rsidRPr="001453ED">
        <w:rPr>
          <w:lang w:val="en-US"/>
        </w:rPr>
        <w:t>Zealand</w:t>
      </w:r>
      <w:proofErr w:type="gramEnd"/>
      <w:r w:rsidRPr="001453ED">
        <w:rPr>
          <w:lang w:val="en-US"/>
        </w:rPr>
        <w:t xml:space="preserve"> and international standards.</w:t>
      </w:r>
      <w:r w:rsidR="00CD2E0C" w:rsidRPr="001453ED">
        <w:rPr>
          <w:lang w:val="en-US"/>
        </w:rPr>
        <w:t xml:space="preserve"> SNZ is New </w:t>
      </w:r>
      <w:r w:rsidRPr="001453ED">
        <w:rPr>
          <w:lang w:val="en-US"/>
        </w:rPr>
        <w:t>Zealand's representative for the International Organization for Standardization (ISO)</w:t>
      </w:r>
      <w:r w:rsidR="00CD2E0C" w:rsidRPr="001453ED">
        <w:rPr>
          <w:lang w:val="en-US"/>
        </w:rPr>
        <w:t>.</w:t>
      </w:r>
    </w:p>
    <w:p w14:paraId="75B8AAA3" w14:textId="0F7D2408" w:rsidR="009760BC" w:rsidRPr="001453ED" w:rsidRDefault="006812A6" w:rsidP="008E1315">
      <w:r w:rsidRPr="001453ED">
        <w:t>SA</w:t>
      </w:r>
      <w:r w:rsidR="008B7935" w:rsidRPr="001453ED">
        <w:t xml:space="preserve"> and </w:t>
      </w:r>
      <w:hyperlink r:id="rId13" w:tooltip="Standards New Zealand" w:history="1">
        <w:r w:rsidRPr="001453ED">
          <w:rPr>
            <w:rStyle w:val="Hyperlink"/>
            <w:color w:val="auto"/>
            <w:u w:val="none"/>
          </w:rPr>
          <w:t>SNZ</w:t>
        </w:r>
      </w:hyperlink>
      <w:r w:rsidR="008B7935" w:rsidRPr="001453ED">
        <w:t> work together to develop joint standards (AS/NZS)</w:t>
      </w:r>
      <w:r w:rsidR="00CD2E0C" w:rsidRPr="001453ED">
        <w:t>. Most of the building standards referenced in the southern PIC</w:t>
      </w:r>
      <w:r w:rsidR="009760BC" w:rsidRPr="001453ED">
        <w:t xml:space="preserve"> NBCs are AS, NZS or AS/NZS standards.</w:t>
      </w:r>
      <w:r w:rsidR="00CD2E0C" w:rsidRPr="001453ED">
        <w:t xml:space="preserve"> </w:t>
      </w:r>
    </w:p>
    <w:p w14:paraId="44E03370" w14:textId="4EDBFF40" w:rsidR="004A6996" w:rsidRPr="001453ED" w:rsidRDefault="009760BC" w:rsidP="008E1315">
      <w:pPr>
        <w:rPr>
          <w:shd w:val="clear" w:color="auto" w:fill="FFFFFF"/>
        </w:rPr>
      </w:pPr>
      <w:r w:rsidRPr="001453ED">
        <w:rPr>
          <w:shd w:val="clear" w:color="auto" w:fill="FFFFFF"/>
        </w:rPr>
        <w:t>The International Code Council</w:t>
      </w:r>
      <w:r w:rsidR="007B7C83" w:rsidRPr="001453ED">
        <w:rPr>
          <w:shd w:val="clear" w:color="auto" w:fill="FFFFFF"/>
        </w:rPr>
        <w:t xml:space="preserve"> (ICC)</w:t>
      </w:r>
      <w:r w:rsidRPr="001453ED">
        <w:rPr>
          <w:shd w:val="clear" w:color="auto" w:fill="FFFFFF"/>
        </w:rPr>
        <w:t xml:space="preserve"> is a major global source of model codes and standards</w:t>
      </w:r>
      <w:r w:rsidR="007B7C83" w:rsidRPr="001453ED">
        <w:rPr>
          <w:shd w:val="clear" w:color="auto" w:fill="FFFFFF"/>
        </w:rPr>
        <w:t xml:space="preserve">. </w:t>
      </w:r>
      <w:r w:rsidRPr="001453ED">
        <w:rPr>
          <w:shd w:val="clear" w:color="auto" w:fill="FFFFFF"/>
        </w:rPr>
        <w:t xml:space="preserve">The International Building Code is a model building code developed by the </w:t>
      </w:r>
      <w:r w:rsidR="007B7C83" w:rsidRPr="001453ED">
        <w:rPr>
          <w:shd w:val="clear" w:color="auto" w:fill="FFFFFF"/>
        </w:rPr>
        <w:t xml:space="preserve">ICC. </w:t>
      </w:r>
      <w:r w:rsidRPr="001453ED">
        <w:rPr>
          <w:shd w:val="clear" w:color="auto" w:fill="FFFFFF"/>
        </w:rPr>
        <w:t xml:space="preserve">It has been adopted for use as a base code standard by most jurisdictions in the United States and the main </w:t>
      </w:r>
      <w:r w:rsidR="007B7C83" w:rsidRPr="001453ED">
        <w:rPr>
          <w:shd w:val="clear" w:color="auto" w:fill="FFFFFF"/>
        </w:rPr>
        <w:t>building code used by norther</w:t>
      </w:r>
      <w:r w:rsidR="006812A6" w:rsidRPr="001453ED">
        <w:rPr>
          <w:shd w:val="clear" w:color="auto" w:fill="FFFFFF"/>
        </w:rPr>
        <w:t>n</w:t>
      </w:r>
      <w:r w:rsidR="007B7C83" w:rsidRPr="001453ED">
        <w:rPr>
          <w:shd w:val="clear" w:color="auto" w:fill="FFFFFF"/>
        </w:rPr>
        <w:t xml:space="preserve"> PICs (FSM, RMI and Palau)</w:t>
      </w:r>
      <w:r w:rsidR="004A6996" w:rsidRPr="001453ED">
        <w:rPr>
          <w:shd w:val="clear" w:color="auto" w:fill="FFFFFF"/>
        </w:rPr>
        <w:t>.</w:t>
      </w:r>
    </w:p>
    <w:p w14:paraId="134AB83E" w14:textId="6F9CAEC3" w:rsidR="003D27B0" w:rsidRPr="001453ED" w:rsidRDefault="003D27B0" w:rsidP="00867E69">
      <w:pPr>
        <w:rPr>
          <w:b/>
          <w:bCs w:val="0"/>
          <w:u w:val="single"/>
        </w:rPr>
      </w:pPr>
      <w:r w:rsidRPr="001453ED">
        <w:rPr>
          <w:b/>
          <w:bCs w:val="0"/>
          <w:u w:val="single"/>
        </w:rPr>
        <w:t xml:space="preserve">United Nations Development Program UNDP </w:t>
      </w:r>
    </w:p>
    <w:p w14:paraId="4A6893D0" w14:textId="3C9FB123" w:rsidR="0086148C" w:rsidRPr="001453ED" w:rsidRDefault="00273601" w:rsidP="00273601">
      <w:r w:rsidRPr="001453ED">
        <w:rPr>
          <w:shd w:val="clear" w:color="auto" w:fill="FFFFFF"/>
        </w:rPr>
        <w:t>The</w:t>
      </w:r>
      <w:r w:rsidR="0086148C" w:rsidRPr="001453ED">
        <w:rPr>
          <w:shd w:val="clear" w:color="auto" w:fill="FFFFFF"/>
        </w:rPr>
        <w:t xml:space="preserve"> </w:t>
      </w:r>
      <w:r w:rsidRPr="001453ED">
        <w:rPr>
          <w:shd w:val="clear" w:color="auto" w:fill="FFFFFF"/>
        </w:rPr>
        <w:t>United Nations Development Programme</w:t>
      </w:r>
      <w:r w:rsidR="0086148C" w:rsidRPr="001453ED">
        <w:rPr>
          <w:shd w:val="clear" w:color="auto" w:fill="FFFFFF"/>
        </w:rPr>
        <w:t xml:space="preserve"> </w:t>
      </w:r>
      <w:r w:rsidRPr="001453ED">
        <w:rPr>
          <w:shd w:val="clear" w:color="auto" w:fill="FFFFFF"/>
        </w:rPr>
        <w:t xml:space="preserve">(UNDP) </w:t>
      </w:r>
      <w:r w:rsidR="006812A6" w:rsidRPr="001453ED">
        <w:rPr>
          <w:shd w:val="clear" w:color="auto" w:fill="FFFFFF"/>
        </w:rPr>
        <w:t xml:space="preserve">is </w:t>
      </w:r>
      <w:r w:rsidRPr="001453ED">
        <w:rPr>
          <w:shd w:val="clear" w:color="auto" w:fill="FFFFFF"/>
        </w:rPr>
        <w:t>a</w:t>
      </w:r>
      <w:r w:rsidR="0086148C" w:rsidRPr="001453ED">
        <w:rPr>
          <w:shd w:val="clear" w:color="auto" w:fill="FFFFFF"/>
        </w:rPr>
        <w:t xml:space="preserve"> </w:t>
      </w:r>
      <w:hyperlink r:id="rId14" w:tooltip="United Nations" w:history="1">
        <w:r w:rsidRPr="001453ED">
          <w:rPr>
            <w:rStyle w:val="Hyperlink"/>
            <w:color w:val="auto"/>
            <w:u w:val="none"/>
            <w:shd w:val="clear" w:color="auto" w:fill="FFFFFF"/>
          </w:rPr>
          <w:t>United Nations</w:t>
        </w:r>
      </w:hyperlink>
      <w:r w:rsidR="0086148C" w:rsidRPr="001453ED">
        <w:rPr>
          <w:shd w:val="clear" w:color="auto" w:fill="FFFFFF"/>
        </w:rPr>
        <w:t xml:space="preserve"> </w:t>
      </w:r>
      <w:r w:rsidRPr="001453ED">
        <w:rPr>
          <w:shd w:val="clear" w:color="auto" w:fill="FFFFFF"/>
        </w:rPr>
        <w:t>organization tasked with helping countries</w:t>
      </w:r>
      <w:r w:rsidR="0086148C" w:rsidRPr="001453ED">
        <w:rPr>
          <w:shd w:val="clear" w:color="auto" w:fill="FFFFFF"/>
        </w:rPr>
        <w:t xml:space="preserve"> </w:t>
      </w:r>
      <w:hyperlink r:id="rId15" w:tooltip="Poverty reduction" w:history="1">
        <w:r w:rsidRPr="001453ED">
          <w:rPr>
            <w:rStyle w:val="Hyperlink"/>
            <w:color w:val="auto"/>
            <w:u w:val="none"/>
            <w:shd w:val="clear" w:color="auto" w:fill="FFFFFF"/>
          </w:rPr>
          <w:t>eliminate poverty</w:t>
        </w:r>
      </w:hyperlink>
      <w:r w:rsidR="0086148C" w:rsidRPr="001453ED">
        <w:rPr>
          <w:shd w:val="clear" w:color="auto" w:fill="FFFFFF"/>
        </w:rPr>
        <w:t xml:space="preserve"> </w:t>
      </w:r>
      <w:r w:rsidRPr="001453ED">
        <w:rPr>
          <w:shd w:val="clear" w:color="auto" w:fill="FFFFFF"/>
        </w:rPr>
        <w:t>and achieve</w:t>
      </w:r>
      <w:r w:rsidR="0086148C" w:rsidRPr="001453ED">
        <w:rPr>
          <w:shd w:val="clear" w:color="auto" w:fill="FFFFFF"/>
        </w:rPr>
        <w:t xml:space="preserve"> </w:t>
      </w:r>
      <w:hyperlink r:id="rId16" w:tooltip="Sustainable development" w:history="1">
        <w:r w:rsidRPr="001453ED">
          <w:rPr>
            <w:rStyle w:val="Hyperlink"/>
            <w:color w:val="auto"/>
            <w:u w:val="none"/>
            <w:shd w:val="clear" w:color="auto" w:fill="FFFFFF"/>
          </w:rPr>
          <w:t>sustainable economic growth</w:t>
        </w:r>
      </w:hyperlink>
      <w:r w:rsidR="0086148C" w:rsidRPr="001453ED">
        <w:rPr>
          <w:shd w:val="clear" w:color="auto" w:fill="FFFFFF"/>
        </w:rPr>
        <w:t xml:space="preserve"> </w:t>
      </w:r>
      <w:r w:rsidRPr="001453ED">
        <w:rPr>
          <w:shd w:val="clear" w:color="auto" w:fill="FFFFFF"/>
        </w:rPr>
        <w:t>and</w:t>
      </w:r>
      <w:r w:rsidR="0086148C" w:rsidRPr="001453ED">
        <w:rPr>
          <w:shd w:val="clear" w:color="auto" w:fill="FFFFFF"/>
        </w:rPr>
        <w:t xml:space="preserve"> </w:t>
      </w:r>
      <w:hyperlink r:id="rId17" w:tooltip="Human development (economics)" w:history="1">
        <w:r w:rsidRPr="001453ED">
          <w:rPr>
            <w:rStyle w:val="Hyperlink"/>
            <w:color w:val="auto"/>
            <w:u w:val="none"/>
            <w:shd w:val="clear" w:color="auto" w:fill="FFFFFF"/>
          </w:rPr>
          <w:t>human development</w:t>
        </w:r>
      </w:hyperlink>
      <w:r w:rsidRPr="001453ED">
        <w:rPr>
          <w:shd w:val="clear" w:color="auto" w:fill="FFFFFF"/>
        </w:rPr>
        <w:t xml:space="preserve">. </w:t>
      </w:r>
      <w:r w:rsidR="0086148C" w:rsidRPr="001453ED">
        <w:rPr>
          <w:shd w:val="clear" w:color="auto" w:fill="FFFFFF"/>
        </w:rPr>
        <w:t>It has a focus on governance</w:t>
      </w:r>
      <w:r w:rsidR="006812A6" w:rsidRPr="001453ED">
        <w:rPr>
          <w:shd w:val="clear" w:color="auto" w:fill="FFFFFF"/>
        </w:rPr>
        <w:t>,</w:t>
      </w:r>
      <w:r w:rsidR="0086148C" w:rsidRPr="001453ED">
        <w:rPr>
          <w:shd w:val="clear" w:color="auto" w:fill="FFFFFF"/>
        </w:rPr>
        <w:t xml:space="preserve"> which </w:t>
      </w:r>
      <w:r w:rsidR="006812A6" w:rsidRPr="001453ED">
        <w:rPr>
          <w:shd w:val="clear" w:color="auto" w:fill="FFFFFF"/>
        </w:rPr>
        <w:t xml:space="preserve">is </w:t>
      </w:r>
      <w:r w:rsidRPr="001453ED">
        <w:t xml:space="preserve">an important part of this TA, improving legislative and institutional frameworks around building codes and building capacity and capability to better support building code compliance. </w:t>
      </w:r>
    </w:p>
    <w:p w14:paraId="3C031815" w14:textId="18C6A454" w:rsidR="00273601" w:rsidRPr="001453ED" w:rsidRDefault="00850011" w:rsidP="00273601">
      <w:pPr>
        <w:rPr>
          <w:shd w:val="clear" w:color="auto" w:fill="FFFFFF"/>
        </w:rPr>
      </w:pPr>
      <w:r w:rsidRPr="001453ED">
        <w:t>The Inception Report was provided to the UNDP and a</w:t>
      </w:r>
      <w:r w:rsidR="0086148C" w:rsidRPr="001453ED">
        <w:t xml:space="preserve"> meeting was held between the INBCSP-TA team and UNDP pacific based </w:t>
      </w:r>
      <w:r w:rsidR="00515E81" w:rsidRPr="001453ED">
        <w:t>representatives</w:t>
      </w:r>
      <w:r w:rsidR="0086148C" w:rsidRPr="001453ED">
        <w:t xml:space="preserve"> on the 4 March 2022. The INBCSP team noted they would</w:t>
      </w:r>
      <w:r w:rsidR="00273601" w:rsidRPr="001453ED">
        <w:t xml:space="preserve"> shar</w:t>
      </w:r>
      <w:r w:rsidR="0086148C" w:rsidRPr="001453ED">
        <w:t>e</w:t>
      </w:r>
      <w:r w:rsidR="00273601" w:rsidRPr="001453ED">
        <w:t xml:space="preserve"> with UNDP opportunities for building control legislative and institutional support that will be identified during the technical assistance, and which will be </w:t>
      </w:r>
      <w:r w:rsidR="005C3CFE" w:rsidRPr="001453ED">
        <w:t>summarized</w:t>
      </w:r>
      <w:r w:rsidR="00273601" w:rsidRPr="001453ED">
        <w:t xml:space="preserve"> in the Final TA report</w:t>
      </w:r>
      <w:r w:rsidR="00C63DC8" w:rsidRPr="001453ED">
        <w:t>.</w:t>
      </w:r>
    </w:p>
    <w:p w14:paraId="5DBFC1F5" w14:textId="083087C6" w:rsidR="00273601" w:rsidRPr="001453ED" w:rsidRDefault="00C63DC8" w:rsidP="00515E81">
      <w:pPr>
        <w:spacing w:after="0"/>
      </w:pPr>
      <w:r w:rsidRPr="001453ED">
        <w:t>T</w:t>
      </w:r>
      <w:r w:rsidR="00273601" w:rsidRPr="001453ED">
        <w:t xml:space="preserve">ake outs </w:t>
      </w:r>
      <w:r w:rsidRPr="001453ED">
        <w:t xml:space="preserve">from the meeting </w:t>
      </w:r>
      <w:r w:rsidR="00273601" w:rsidRPr="001453ED">
        <w:t>included:</w:t>
      </w:r>
    </w:p>
    <w:p w14:paraId="2080B62A" w14:textId="77777777" w:rsidR="00273601" w:rsidRPr="001453ED" w:rsidRDefault="00273601" w:rsidP="00515E81">
      <w:pPr>
        <w:pStyle w:val="ListParagraph"/>
        <w:numPr>
          <w:ilvl w:val="0"/>
          <w:numId w:val="24"/>
        </w:numPr>
        <w:autoSpaceDE/>
        <w:autoSpaceDN/>
        <w:adjustRightInd/>
        <w:spacing w:after="0"/>
      </w:pPr>
      <w:r w:rsidRPr="001453ED">
        <w:t xml:space="preserve">UNDP priority is risk informed development. </w:t>
      </w:r>
    </w:p>
    <w:p w14:paraId="04D91ACA" w14:textId="2DC6E72E" w:rsidR="00273601" w:rsidRPr="001453ED" w:rsidRDefault="00273601" w:rsidP="00515E81">
      <w:pPr>
        <w:pStyle w:val="ListParagraph"/>
        <w:numPr>
          <w:ilvl w:val="0"/>
          <w:numId w:val="24"/>
        </w:numPr>
        <w:autoSpaceDE/>
        <w:autoSpaceDN/>
        <w:adjustRightInd/>
        <w:spacing w:after="0"/>
      </w:pPr>
      <w:r w:rsidRPr="001453ED">
        <w:t xml:space="preserve">UNDP recommend stakeholders use the ISO </w:t>
      </w:r>
      <w:r w:rsidR="00515E81" w:rsidRPr="001453ED">
        <w:t>r</w:t>
      </w:r>
      <w:r w:rsidRPr="001453ED">
        <w:t>isk management standards to identify risk.</w:t>
      </w:r>
    </w:p>
    <w:p w14:paraId="17E56D55" w14:textId="77777777" w:rsidR="00273601" w:rsidRPr="001453ED" w:rsidRDefault="00273601" w:rsidP="00515E81">
      <w:pPr>
        <w:pStyle w:val="ListParagraph"/>
        <w:numPr>
          <w:ilvl w:val="0"/>
          <w:numId w:val="24"/>
        </w:numPr>
        <w:autoSpaceDE/>
        <w:autoSpaceDN/>
        <w:adjustRightInd/>
        <w:spacing w:after="0"/>
      </w:pPr>
      <w:r w:rsidRPr="001453ED">
        <w:t xml:space="preserve">In the Pacific – UNDP are focusing on: </w:t>
      </w:r>
    </w:p>
    <w:p w14:paraId="57A02753" w14:textId="77777777" w:rsidR="00273601" w:rsidRPr="001453ED" w:rsidRDefault="00273601" w:rsidP="00515E81">
      <w:pPr>
        <w:spacing w:after="0"/>
        <w:ind w:left="720" w:firstLine="720"/>
      </w:pPr>
      <w:r w:rsidRPr="001453ED">
        <w:t xml:space="preserve">-Residual risk after a disaster. </w:t>
      </w:r>
    </w:p>
    <w:p w14:paraId="36118600" w14:textId="555B60C2" w:rsidR="00273601" w:rsidRPr="001453ED" w:rsidRDefault="00273601" w:rsidP="00515E81">
      <w:pPr>
        <w:spacing w:after="0"/>
        <w:ind w:left="720" w:firstLine="720"/>
      </w:pPr>
      <w:r w:rsidRPr="001453ED">
        <w:t xml:space="preserve">-Livelihoods after a disaster. </w:t>
      </w:r>
    </w:p>
    <w:p w14:paraId="594E8896" w14:textId="77777777" w:rsidR="00273601" w:rsidRPr="001453ED" w:rsidRDefault="00273601" w:rsidP="00515E81">
      <w:pPr>
        <w:spacing w:after="0"/>
        <w:ind w:left="720" w:firstLine="720"/>
      </w:pPr>
      <w:r w:rsidRPr="001453ED">
        <w:t xml:space="preserve">-Restoration of basic services. </w:t>
      </w:r>
    </w:p>
    <w:p w14:paraId="49F01297" w14:textId="14F3AEC0" w:rsidR="00273601" w:rsidRPr="001453ED" w:rsidRDefault="00273601" w:rsidP="00273601">
      <w:pPr>
        <w:pStyle w:val="ListParagraph"/>
        <w:numPr>
          <w:ilvl w:val="0"/>
          <w:numId w:val="25"/>
        </w:numPr>
        <w:autoSpaceDE/>
        <w:autoSpaceDN/>
        <w:adjustRightInd/>
      </w:pPr>
      <w:r w:rsidRPr="001453ED">
        <w:t xml:space="preserve">UNDP is part of the CDRI. </w:t>
      </w:r>
    </w:p>
    <w:p w14:paraId="1A05FCD4" w14:textId="3D51B59C" w:rsidR="00273601" w:rsidRPr="001453ED" w:rsidRDefault="00273601" w:rsidP="00515E81">
      <w:pPr>
        <w:spacing w:after="0"/>
      </w:pPr>
      <w:r w:rsidRPr="001453ED">
        <w:t xml:space="preserve">UNDP </w:t>
      </w:r>
      <w:r w:rsidR="00515E81" w:rsidRPr="001453ED">
        <w:t xml:space="preserve">noted the following UNDP </w:t>
      </w:r>
      <w:r w:rsidRPr="001453ED">
        <w:t xml:space="preserve">projects </w:t>
      </w:r>
      <w:r w:rsidR="00515E81" w:rsidRPr="001453ED">
        <w:t xml:space="preserve">that may be </w:t>
      </w:r>
      <w:r w:rsidRPr="001453ED">
        <w:t xml:space="preserve">relevant to improving </w:t>
      </w:r>
      <w:r w:rsidR="00C63DC8" w:rsidRPr="001453ED">
        <w:t>b</w:t>
      </w:r>
      <w:r w:rsidRPr="001453ED">
        <w:t>uilding codes:</w:t>
      </w:r>
    </w:p>
    <w:p w14:paraId="72C11FEA" w14:textId="71A556A0" w:rsidR="00273601" w:rsidRPr="001453ED" w:rsidRDefault="00273601" w:rsidP="00515E81">
      <w:pPr>
        <w:pStyle w:val="ListParagraph"/>
        <w:numPr>
          <w:ilvl w:val="0"/>
          <w:numId w:val="26"/>
        </w:numPr>
        <w:autoSpaceDE/>
        <w:autoSpaceDN/>
        <w:adjustRightInd/>
        <w:spacing w:after="0"/>
      </w:pPr>
      <w:r w:rsidRPr="001453ED">
        <w:lastRenderedPageBreak/>
        <w:t xml:space="preserve">Fiji project - rural housing, Fiji. TC </w:t>
      </w:r>
      <w:proofErr w:type="spellStart"/>
      <w:r w:rsidRPr="001453ED">
        <w:t>Yasa</w:t>
      </w:r>
      <w:proofErr w:type="spellEnd"/>
      <w:r w:rsidRPr="001453ED">
        <w:t xml:space="preserve">. Habitat for Humanity. </w:t>
      </w:r>
    </w:p>
    <w:p w14:paraId="75F2381C" w14:textId="77777777" w:rsidR="00273601" w:rsidRPr="001453ED" w:rsidRDefault="00273601" w:rsidP="00273601">
      <w:pPr>
        <w:pStyle w:val="ListParagraph"/>
        <w:numPr>
          <w:ilvl w:val="0"/>
          <w:numId w:val="26"/>
        </w:numPr>
        <w:autoSpaceDE/>
        <w:autoSpaceDN/>
        <w:adjustRightInd/>
        <w:spacing w:before="120"/>
      </w:pPr>
      <w:r w:rsidRPr="001453ED">
        <w:t>Retrofitting project based on historical loss and damages in private sector in India.</w:t>
      </w:r>
    </w:p>
    <w:p w14:paraId="685F7DC9" w14:textId="57CE8D34" w:rsidR="00273601" w:rsidRPr="001453ED" w:rsidRDefault="00515E81" w:rsidP="00273601">
      <w:pPr>
        <w:pStyle w:val="ListParagraph"/>
        <w:numPr>
          <w:ilvl w:val="0"/>
          <w:numId w:val="26"/>
        </w:numPr>
        <w:autoSpaceDE/>
        <w:autoSpaceDN/>
        <w:adjustRightInd/>
        <w:spacing w:before="120"/>
      </w:pPr>
      <w:r w:rsidRPr="001453ED">
        <w:t>Development of</w:t>
      </w:r>
      <w:r w:rsidR="00273601" w:rsidRPr="001453ED">
        <w:t xml:space="preserve"> an ISO for resilient infrastructure with a coastal and tsunami focus that is driven by a UNDP partner in Japan – </w:t>
      </w:r>
      <w:proofErr w:type="spellStart"/>
      <w:r w:rsidR="00273601" w:rsidRPr="001453ED">
        <w:t>Tohoko</w:t>
      </w:r>
      <w:proofErr w:type="spellEnd"/>
      <w:r w:rsidR="00273601" w:rsidRPr="001453ED">
        <w:t xml:space="preserve"> university.</w:t>
      </w:r>
    </w:p>
    <w:p w14:paraId="4B51D931" w14:textId="21EDCB48" w:rsidR="00273601" w:rsidRPr="001453ED" w:rsidRDefault="00273601" w:rsidP="00867E69">
      <w:pPr>
        <w:pStyle w:val="ListParagraph"/>
        <w:numPr>
          <w:ilvl w:val="0"/>
          <w:numId w:val="26"/>
        </w:numPr>
        <w:autoSpaceDE/>
        <w:autoSpaceDN/>
        <w:adjustRightInd/>
        <w:spacing w:before="120"/>
      </w:pPr>
      <w:r w:rsidRPr="001453ED">
        <w:t xml:space="preserve">Digital solutions. In Nepal assisted government with e-building codes. </w:t>
      </w:r>
    </w:p>
    <w:p w14:paraId="51D9D507" w14:textId="3BED4081" w:rsidR="003D27B0" w:rsidRPr="001453ED" w:rsidRDefault="003D27B0" w:rsidP="00867E69">
      <w:pPr>
        <w:rPr>
          <w:b/>
          <w:bCs w:val="0"/>
          <w:u w:val="single"/>
        </w:rPr>
      </w:pPr>
      <w:r w:rsidRPr="001453ED">
        <w:rPr>
          <w:b/>
          <w:bCs w:val="0"/>
          <w:u w:val="single"/>
        </w:rPr>
        <w:t xml:space="preserve">United </w:t>
      </w:r>
      <w:r w:rsidR="00342776" w:rsidRPr="001453ED">
        <w:rPr>
          <w:b/>
          <w:bCs w:val="0"/>
          <w:u w:val="single"/>
        </w:rPr>
        <w:t>N</w:t>
      </w:r>
      <w:r w:rsidRPr="001453ED">
        <w:rPr>
          <w:b/>
          <w:bCs w:val="0"/>
          <w:u w:val="single"/>
        </w:rPr>
        <w:t xml:space="preserve">ations </w:t>
      </w:r>
      <w:r w:rsidR="00342776" w:rsidRPr="001453ED">
        <w:rPr>
          <w:b/>
          <w:bCs w:val="0"/>
          <w:u w:val="single"/>
        </w:rPr>
        <w:t>Children’s</w:t>
      </w:r>
      <w:r w:rsidRPr="001453ED">
        <w:rPr>
          <w:b/>
          <w:bCs w:val="0"/>
          <w:u w:val="single"/>
        </w:rPr>
        <w:t xml:space="preserve"> Fund (UNICE</w:t>
      </w:r>
      <w:r w:rsidR="00342776" w:rsidRPr="001453ED">
        <w:rPr>
          <w:b/>
          <w:bCs w:val="0"/>
          <w:u w:val="single"/>
        </w:rPr>
        <w:t>F)</w:t>
      </w:r>
    </w:p>
    <w:p w14:paraId="228B41A0" w14:textId="70BCB29B" w:rsidR="003D27B0" w:rsidRPr="001453ED" w:rsidRDefault="003D27B0" w:rsidP="00342776">
      <w:pPr>
        <w:rPr>
          <w:bCs w:val="0"/>
          <w:shd w:val="clear" w:color="auto" w:fill="FFFFFF"/>
        </w:rPr>
      </w:pPr>
      <w:r w:rsidRPr="001453ED">
        <w:rPr>
          <w:bCs w:val="0"/>
          <w:shd w:val="clear" w:color="auto" w:fill="FFFFFF"/>
        </w:rPr>
        <w:t>UNICEF</w:t>
      </w:r>
      <w:r w:rsidR="00342776" w:rsidRPr="001453ED">
        <w:rPr>
          <w:bCs w:val="0"/>
          <w:shd w:val="clear" w:color="auto" w:fill="FFFFFF"/>
        </w:rPr>
        <w:t xml:space="preserve"> is </w:t>
      </w:r>
      <w:r w:rsidRPr="001453ED">
        <w:rPr>
          <w:bCs w:val="0"/>
          <w:shd w:val="clear" w:color="auto" w:fill="FFFFFF"/>
        </w:rPr>
        <w:t>a</w:t>
      </w:r>
      <w:r w:rsidR="004A6996" w:rsidRPr="001453ED">
        <w:rPr>
          <w:bCs w:val="0"/>
          <w:shd w:val="clear" w:color="auto" w:fill="FFFFFF"/>
        </w:rPr>
        <w:t xml:space="preserve"> </w:t>
      </w:r>
      <w:hyperlink r:id="rId18" w:tooltip="United Nations" w:history="1">
        <w:r w:rsidRPr="001453ED">
          <w:rPr>
            <w:rStyle w:val="Hyperlink"/>
            <w:bCs w:val="0"/>
            <w:color w:val="auto"/>
            <w:u w:val="none"/>
            <w:shd w:val="clear" w:color="auto" w:fill="FFFFFF"/>
          </w:rPr>
          <w:t>United Nations</w:t>
        </w:r>
      </w:hyperlink>
      <w:r w:rsidR="004A6996" w:rsidRPr="001453ED">
        <w:rPr>
          <w:bCs w:val="0"/>
          <w:shd w:val="clear" w:color="auto" w:fill="FFFFFF"/>
        </w:rPr>
        <w:t xml:space="preserve"> </w:t>
      </w:r>
      <w:r w:rsidRPr="001453ED">
        <w:rPr>
          <w:bCs w:val="0"/>
          <w:shd w:val="clear" w:color="auto" w:fill="FFFFFF"/>
        </w:rPr>
        <w:t>agency responsible for providing humanitarian and developmental aid to children worldwide</w:t>
      </w:r>
      <w:r w:rsidR="00342776" w:rsidRPr="001453ED">
        <w:rPr>
          <w:bCs w:val="0"/>
          <w:shd w:val="clear" w:color="auto" w:fill="FFFFFF"/>
        </w:rPr>
        <w:t>.</w:t>
      </w:r>
      <w:r w:rsidR="004A6996" w:rsidRPr="001453ED">
        <w:rPr>
          <w:bCs w:val="0"/>
          <w:shd w:val="clear" w:color="auto" w:fill="FFFFFF"/>
        </w:rPr>
        <w:t xml:space="preserve"> </w:t>
      </w:r>
      <w:r w:rsidRPr="001453ED">
        <w:rPr>
          <w:bCs w:val="0"/>
          <w:shd w:val="clear" w:color="auto" w:fill="FFFFFF"/>
        </w:rPr>
        <w:t>UNICEF's activities include improving</w:t>
      </w:r>
      <w:r w:rsidR="004A6996" w:rsidRPr="001453ED">
        <w:rPr>
          <w:bCs w:val="0"/>
          <w:shd w:val="clear" w:color="auto" w:fill="FFFFFF"/>
        </w:rPr>
        <w:t xml:space="preserve"> </w:t>
      </w:r>
      <w:hyperlink r:id="rId19" w:tooltip="Sanitation" w:history="1">
        <w:r w:rsidRPr="001453ED">
          <w:rPr>
            <w:rStyle w:val="Hyperlink"/>
            <w:bCs w:val="0"/>
            <w:color w:val="auto"/>
            <w:u w:val="none"/>
            <w:shd w:val="clear" w:color="auto" w:fill="FFFFFF"/>
          </w:rPr>
          <w:t>sanitation</w:t>
        </w:r>
      </w:hyperlink>
      <w:r w:rsidR="00342776" w:rsidRPr="001453ED">
        <w:rPr>
          <w:bCs w:val="0"/>
          <w:shd w:val="clear" w:color="auto" w:fill="FFFFFF"/>
        </w:rPr>
        <w:t xml:space="preserve"> </w:t>
      </w:r>
      <w:r w:rsidRPr="001453ED">
        <w:rPr>
          <w:bCs w:val="0"/>
          <w:shd w:val="clear" w:color="auto" w:fill="FFFFFF"/>
        </w:rPr>
        <w:t>and providing</w:t>
      </w:r>
      <w:r w:rsidR="004A6996" w:rsidRPr="001453ED">
        <w:rPr>
          <w:bCs w:val="0"/>
          <w:shd w:val="clear" w:color="auto" w:fill="FFFFFF"/>
        </w:rPr>
        <w:t xml:space="preserve"> </w:t>
      </w:r>
      <w:hyperlink r:id="rId20" w:tooltip="Emergency relief" w:history="1">
        <w:r w:rsidRPr="001453ED">
          <w:rPr>
            <w:rStyle w:val="Hyperlink"/>
            <w:bCs w:val="0"/>
            <w:color w:val="auto"/>
            <w:u w:val="none"/>
            <w:shd w:val="clear" w:color="auto" w:fill="FFFFFF"/>
          </w:rPr>
          <w:t>emergency relief</w:t>
        </w:r>
      </w:hyperlink>
      <w:r w:rsidR="004A6996" w:rsidRPr="001453ED">
        <w:rPr>
          <w:bCs w:val="0"/>
          <w:shd w:val="clear" w:color="auto" w:fill="FFFFFF"/>
        </w:rPr>
        <w:t xml:space="preserve"> </w:t>
      </w:r>
      <w:r w:rsidRPr="001453ED">
        <w:rPr>
          <w:bCs w:val="0"/>
          <w:shd w:val="clear" w:color="auto" w:fill="FFFFFF"/>
        </w:rPr>
        <w:t>in response to disasters</w:t>
      </w:r>
      <w:r w:rsidR="00342776" w:rsidRPr="001453ED">
        <w:rPr>
          <w:bCs w:val="0"/>
          <w:shd w:val="clear" w:color="auto" w:fill="FFFFFF"/>
        </w:rPr>
        <w:t>.</w:t>
      </w:r>
    </w:p>
    <w:p w14:paraId="6288C18F" w14:textId="2D9BD289" w:rsidR="00342776" w:rsidRPr="001453ED" w:rsidRDefault="00E74E6C" w:rsidP="00867E69">
      <w:pPr>
        <w:rPr>
          <w:bCs w:val="0"/>
        </w:rPr>
      </w:pPr>
      <w:bookmarkStart w:id="4" w:name="_Hlk98408884"/>
      <w:r w:rsidRPr="001453ED">
        <w:rPr>
          <w:bCs w:val="0"/>
        </w:rPr>
        <w:t>UNICEF have been involved in the sanitation and governance aspects of various Safe Schools projects around the pacific, specifically in Van</w:t>
      </w:r>
      <w:r w:rsidR="00790EDD" w:rsidRPr="001453ED">
        <w:rPr>
          <w:bCs w:val="0"/>
        </w:rPr>
        <w:t xml:space="preserve">uatu </w:t>
      </w:r>
      <w:r w:rsidRPr="001453ED">
        <w:rPr>
          <w:bCs w:val="0"/>
        </w:rPr>
        <w:t xml:space="preserve">and </w:t>
      </w:r>
      <w:r w:rsidR="00790EDD" w:rsidRPr="001453ED">
        <w:rPr>
          <w:bCs w:val="0"/>
        </w:rPr>
        <w:t>Solomon Islands</w:t>
      </w:r>
      <w:r w:rsidRPr="001453ED">
        <w:rPr>
          <w:bCs w:val="0"/>
        </w:rPr>
        <w:t xml:space="preserve">. These projects </w:t>
      </w:r>
      <w:r w:rsidR="00790EDD" w:rsidRPr="001453ED">
        <w:rPr>
          <w:bCs w:val="0"/>
        </w:rPr>
        <w:t xml:space="preserve">are relevant to the public building health and amenity sections of </w:t>
      </w:r>
      <w:r w:rsidR="00BB5A0F" w:rsidRPr="001453ED">
        <w:rPr>
          <w:bCs w:val="0"/>
        </w:rPr>
        <w:t>NBCs.</w:t>
      </w:r>
    </w:p>
    <w:p w14:paraId="43AB9B9E" w14:textId="5CBE1643" w:rsidR="00790EDD" w:rsidRPr="001453ED" w:rsidRDefault="00850011" w:rsidP="00867E69">
      <w:pPr>
        <w:rPr>
          <w:bCs w:val="0"/>
        </w:rPr>
      </w:pPr>
      <w:r w:rsidRPr="001453ED">
        <w:t xml:space="preserve">The Inception Report was provided to UNICEF and </w:t>
      </w:r>
      <w:r w:rsidRPr="001453ED">
        <w:rPr>
          <w:bCs w:val="0"/>
        </w:rPr>
        <w:t>a</w:t>
      </w:r>
      <w:r w:rsidR="00790EDD" w:rsidRPr="001453ED">
        <w:rPr>
          <w:bCs w:val="0"/>
        </w:rPr>
        <w:t xml:space="preserve"> meeting was held between the </w:t>
      </w:r>
      <w:r w:rsidR="00790EDD" w:rsidRPr="001453ED">
        <w:t>INBCSP-TA team and UNICEF pacific based representative on 11 March</w:t>
      </w:r>
      <w:r w:rsidR="00BB5A0F" w:rsidRPr="001453ED">
        <w:t>.</w:t>
      </w:r>
      <w:r w:rsidR="00790EDD" w:rsidRPr="001453ED">
        <w:t xml:space="preserve"> </w:t>
      </w:r>
      <w:r w:rsidR="00BB5A0F" w:rsidRPr="001453ED">
        <w:t>PRIF requested</w:t>
      </w:r>
      <w:r w:rsidR="00BB5A0F" w:rsidRPr="001453ED">
        <w:rPr>
          <w:bCs w:val="0"/>
        </w:rPr>
        <w:t xml:space="preserve"> UNICEF provide a list of schools and sanitation projects that they are involved with around the Pacific together with the focal point and email address of the implementor for each project. The </w:t>
      </w:r>
      <w:r w:rsidR="00BB5A0F" w:rsidRPr="001453ED">
        <w:t xml:space="preserve">INBCSP-TA team </w:t>
      </w:r>
      <w:r w:rsidR="00BB5A0F" w:rsidRPr="001453ED">
        <w:rPr>
          <w:bCs w:val="0"/>
        </w:rPr>
        <w:t xml:space="preserve">noted they will share with UNICEF any information that may be relevant to UNICEF Pacific activities. </w:t>
      </w:r>
    </w:p>
    <w:p w14:paraId="0368FE0E" w14:textId="6679AA85" w:rsidR="003C1E2D" w:rsidRPr="001453ED" w:rsidRDefault="003C1E2D" w:rsidP="003C1E2D">
      <w:pPr>
        <w:rPr>
          <w:b/>
          <w:bCs w:val="0"/>
          <w:u w:val="single"/>
        </w:rPr>
      </w:pPr>
      <w:r w:rsidRPr="001453ED">
        <w:rPr>
          <w:b/>
          <w:bCs w:val="0"/>
          <w:u w:val="single"/>
        </w:rPr>
        <w:t>UN Habitat</w:t>
      </w:r>
    </w:p>
    <w:p w14:paraId="6CD8B732" w14:textId="722CECD4" w:rsidR="003C1E2D" w:rsidRPr="001453ED" w:rsidRDefault="003C1E2D" w:rsidP="003C1E2D">
      <w:pPr>
        <w:spacing w:after="0"/>
        <w:rPr>
          <w:shd w:val="clear" w:color="auto" w:fill="FFFFFF"/>
        </w:rPr>
      </w:pPr>
      <w:r w:rsidRPr="001453ED">
        <w:rPr>
          <w:shd w:val="clear" w:color="auto" w:fill="FFFFFF"/>
        </w:rPr>
        <w:t>UN Habitat is the United Nations Human Settlements Program for human settlements and sustainable urban development. It is mandated by the United Nations General Assembly to promote socially and environmentally sustainable towns and cities with the goal of providing adequate shelter for all. It is a member of the United Nations Development Group. The twin goals of the Habitat Agenda are</w:t>
      </w:r>
      <w:r w:rsidR="007B0190" w:rsidRPr="001453ED">
        <w:rPr>
          <w:shd w:val="clear" w:color="auto" w:fill="FFFFFF"/>
        </w:rPr>
        <w:t>:</w:t>
      </w:r>
      <w:r w:rsidRPr="001453ED">
        <w:rPr>
          <w:shd w:val="clear" w:color="auto" w:fill="FFFFFF"/>
        </w:rPr>
        <w:t xml:space="preserve"> </w:t>
      </w:r>
    </w:p>
    <w:p w14:paraId="7A6F3DB9" w14:textId="77777777" w:rsidR="003C1E2D" w:rsidRPr="001453ED" w:rsidRDefault="003C1E2D" w:rsidP="003C1E2D">
      <w:pPr>
        <w:pStyle w:val="ListParagraph"/>
        <w:numPr>
          <w:ilvl w:val="0"/>
          <w:numId w:val="33"/>
        </w:numPr>
        <w:rPr>
          <w:shd w:val="clear" w:color="auto" w:fill="FFFFFF"/>
        </w:rPr>
      </w:pPr>
      <w:r w:rsidRPr="001453ED">
        <w:rPr>
          <w:shd w:val="clear" w:color="auto" w:fill="FFFFFF"/>
        </w:rPr>
        <w:t xml:space="preserve">adequate shelter for all and </w:t>
      </w:r>
    </w:p>
    <w:p w14:paraId="7C6A1E11" w14:textId="00A56F4A" w:rsidR="003C1E2D" w:rsidRPr="001453ED" w:rsidRDefault="003C1E2D" w:rsidP="003C1E2D">
      <w:pPr>
        <w:pStyle w:val="ListParagraph"/>
        <w:numPr>
          <w:ilvl w:val="0"/>
          <w:numId w:val="33"/>
        </w:numPr>
        <w:rPr>
          <w:shd w:val="clear" w:color="auto" w:fill="FFFFFF"/>
        </w:rPr>
      </w:pPr>
      <w:r w:rsidRPr="001453ED">
        <w:rPr>
          <w:shd w:val="clear" w:color="auto" w:fill="FFFFFF"/>
        </w:rPr>
        <w:t>the development of sustainable human settlements in an urbani</w:t>
      </w:r>
      <w:r w:rsidR="007B0190" w:rsidRPr="001453ED">
        <w:rPr>
          <w:shd w:val="clear" w:color="auto" w:fill="FFFFFF"/>
        </w:rPr>
        <w:t>s</w:t>
      </w:r>
      <w:r w:rsidRPr="001453ED">
        <w:rPr>
          <w:shd w:val="clear" w:color="auto" w:fill="FFFFFF"/>
        </w:rPr>
        <w:t>ing world.</w:t>
      </w:r>
    </w:p>
    <w:p w14:paraId="473F592B" w14:textId="37529B49" w:rsidR="003C1E2D" w:rsidRPr="001453ED" w:rsidRDefault="00A26D78" w:rsidP="003C1E2D">
      <w:pPr>
        <w:rPr>
          <w:rFonts w:eastAsia="Times New Roman"/>
        </w:rPr>
      </w:pPr>
      <w:r w:rsidRPr="001453ED">
        <w:rPr>
          <w:rFonts w:eastAsia="Helvetica Neue"/>
        </w:rPr>
        <w:t>UN Habitat is one of the key partners in the Pacific Partnership for the New Urban Agenda (PP-NUA)</w:t>
      </w:r>
      <w:r w:rsidR="00382F97" w:rsidRPr="001453ED">
        <w:rPr>
          <w:rFonts w:eastAsia="Helvetica Neue"/>
        </w:rPr>
        <w:t xml:space="preserve"> and has been closely involved in </w:t>
      </w:r>
      <w:r w:rsidR="00B61F2C" w:rsidRPr="001453ED">
        <w:rPr>
          <w:rFonts w:eastAsia="Helvetica Neue"/>
        </w:rPr>
        <w:t>DFAT</w:t>
      </w:r>
      <w:r w:rsidR="00382F97" w:rsidRPr="001453ED">
        <w:rPr>
          <w:rFonts w:eastAsia="Helvetica Neue"/>
        </w:rPr>
        <w:t xml:space="preserve">’s </w:t>
      </w:r>
      <w:r w:rsidR="00382F97" w:rsidRPr="001453ED">
        <w:t xml:space="preserve">Australian Humanitarian Partnership – Disaster READY program - developing shelter guides for Fiji, Solomon Islands and Vanuatu. </w:t>
      </w:r>
      <w:r w:rsidR="00382F97" w:rsidRPr="001453ED">
        <w:rPr>
          <w:rFonts w:eastAsia="Times New Roman"/>
        </w:rPr>
        <w:t xml:space="preserve">It has been directly involved in building code projects </w:t>
      </w:r>
      <w:r w:rsidR="007B0190" w:rsidRPr="001453ED">
        <w:rPr>
          <w:rFonts w:eastAsia="Times New Roman"/>
        </w:rPr>
        <w:t>in</w:t>
      </w:r>
      <w:r w:rsidR="00382F97" w:rsidRPr="001453ED">
        <w:rPr>
          <w:rFonts w:eastAsia="Times New Roman"/>
        </w:rPr>
        <w:t xml:space="preserve"> the Caribbean and Asia. </w:t>
      </w:r>
    </w:p>
    <w:p w14:paraId="5D343139" w14:textId="5BA58E7B" w:rsidR="00382F97" w:rsidRPr="001453ED" w:rsidRDefault="007B0190" w:rsidP="003C1E2D">
      <w:pPr>
        <w:rPr>
          <w:rFonts w:eastAsia="Times New Roman"/>
          <w:lang w:val="en-US"/>
        </w:rPr>
      </w:pPr>
      <w:r w:rsidRPr="001453ED">
        <w:rPr>
          <w:rFonts w:eastAsia="Times New Roman"/>
        </w:rPr>
        <w:t>INBCSP will set up a meeting with UN-Habitat to discuss recent and current UN Habitat building code related projects in the Pacific, and collaborations with PRIF development partners, in late March-early April.</w:t>
      </w:r>
    </w:p>
    <w:bookmarkEnd w:id="4"/>
    <w:p w14:paraId="4FEC1FE3" w14:textId="601D24CC" w:rsidR="007A73B1" w:rsidRPr="001453ED" w:rsidRDefault="007A73B1" w:rsidP="00867E69">
      <w:pPr>
        <w:rPr>
          <w:b/>
          <w:bCs w:val="0"/>
          <w:u w:val="single"/>
        </w:rPr>
      </w:pPr>
      <w:r w:rsidRPr="001453ED">
        <w:rPr>
          <w:b/>
          <w:bCs w:val="0"/>
          <w:u w:val="single"/>
        </w:rPr>
        <w:t>UN Office for Disaster Risk Construction (UNDRR)</w:t>
      </w:r>
    </w:p>
    <w:p w14:paraId="54D130B9" w14:textId="7C808786" w:rsidR="007A73B1" w:rsidRPr="001453ED" w:rsidRDefault="007A73B1" w:rsidP="006812A6">
      <w:pPr>
        <w:spacing w:after="0"/>
      </w:pPr>
      <w:r w:rsidRPr="001453ED">
        <w:t xml:space="preserve">The UNDRR have appointed a new head of </w:t>
      </w:r>
      <w:r w:rsidR="006812A6" w:rsidRPr="001453ED">
        <w:t xml:space="preserve">the </w:t>
      </w:r>
      <w:r w:rsidRPr="001453ED">
        <w:t xml:space="preserve">UNDRR Office for the Pacific. Two pieces of work that have been highlighted by the UNDRR that may be interest to the INBCPS-TA are: </w:t>
      </w:r>
    </w:p>
    <w:p w14:paraId="7134C8B5" w14:textId="45DEA2E3" w:rsidR="007A73B1" w:rsidRPr="001453ED" w:rsidRDefault="007A73B1" w:rsidP="006812A6">
      <w:pPr>
        <w:pStyle w:val="ListParagraph"/>
        <w:numPr>
          <w:ilvl w:val="0"/>
          <w:numId w:val="16"/>
        </w:numPr>
        <w:autoSpaceDE/>
        <w:autoSpaceDN/>
        <w:adjustRightInd/>
        <w:spacing w:after="0"/>
        <w:contextualSpacing w:val="0"/>
        <w:rPr>
          <w:rFonts w:eastAsia="Times New Roman"/>
        </w:rPr>
      </w:pPr>
      <w:r w:rsidRPr="001453ED">
        <w:rPr>
          <w:rFonts w:eastAsia="Times New Roman"/>
        </w:rPr>
        <w:t xml:space="preserve">The global consultation on ‘Principles for Resilient Infrastructure’, taking place on March 28, 2022. UNDRR is developing these global principles to raise awareness and set an understanding of what “resilient infrastructure” constitutes. </w:t>
      </w:r>
    </w:p>
    <w:p w14:paraId="1104AEB5" w14:textId="18EE1A8F" w:rsidR="007A73B1" w:rsidRPr="001453ED" w:rsidRDefault="007A73B1" w:rsidP="006812A6">
      <w:pPr>
        <w:pStyle w:val="ListParagraph"/>
        <w:numPr>
          <w:ilvl w:val="0"/>
          <w:numId w:val="16"/>
        </w:numPr>
        <w:shd w:val="clear" w:color="auto" w:fill="FFFFFF"/>
        <w:autoSpaceDE/>
        <w:autoSpaceDN/>
        <w:adjustRightInd/>
        <w:spacing w:after="0"/>
        <w:contextualSpacing w:val="0"/>
        <w:rPr>
          <w:rFonts w:eastAsia="Times New Roman"/>
        </w:rPr>
      </w:pPr>
      <w:r w:rsidRPr="001453ED">
        <w:rPr>
          <w:rFonts w:eastAsia="Times New Roman"/>
        </w:rPr>
        <w:t xml:space="preserve">The </w:t>
      </w:r>
      <w:hyperlink r:id="rId21" w:history="1">
        <w:r w:rsidRPr="001453ED">
          <w:rPr>
            <w:rStyle w:val="Hyperlink"/>
            <w:rFonts w:eastAsia="Times New Roman"/>
            <w:color w:val="auto"/>
            <w:u w:val="none"/>
          </w:rPr>
          <w:t>2022 Asia-Pacific Ministerial Conference on Disaster Risk Reduction </w:t>
        </w:r>
      </w:hyperlink>
      <w:r w:rsidRPr="001453ED">
        <w:rPr>
          <w:rFonts w:eastAsia="Times New Roman"/>
        </w:rPr>
        <w:t xml:space="preserve">, 19 – 22 September 2022 (Brisbane, Australia). </w:t>
      </w:r>
      <w:r w:rsidR="00934FD0" w:rsidRPr="001453ED">
        <w:rPr>
          <w:rFonts w:eastAsia="Times New Roman"/>
        </w:rPr>
        <w:t>One of the pillars is</w:t>
      </w:r>
      <w:r w:rsidRPr="001453ED">
        <w:rPr>
          <w:rFonts w:eastAsia="Times New Roman"/>
        </w:rPr>
        <w:t xml:space="preserve"> “resilient infrastructure” and the UNDRR </w:t>
      </w:r>
      <w:r w:rsidR="00655736" w:rsidRPr="001453ED">
        <w:rPr>
          <w:rFonts w:eastAsia="Times New Roman"/>
        </w:rPr>
        <w:t>P</w:t>
      </w:r>
      <w:r w:rsidRPr="001453ED">
        <w:rPr>
          <w:rFonts w:eastAsia="Times New Roman"/>
        </w:rPr>
        <w:t xml:space="preserve">acific </w:t>
      </w:r>
      <w:r w:rsidR="00655736" w:rsidRPr="001453ED">
        <w:rPr>
          <w:rFonts w:eastAsia="Times New Roman"/>
        </w:rPr>
        <w:t>head</w:t>
      </w:r>
      <w:r w:rsidRPr="001453ED">
        <w:rPr>
          <w:rFonts w:eastAsia="Times New Roman"/>
        </w:rPr>
        <w:t xml:space="preserve"> is leading the development of this pillar</w:t>
      </w:r>
      <w:r w:rsidR="00934FD0" w:rsidRPr="001453ED">
        <w:rPr>
          <w:rFonts w:eastAsia="Times New Roman"/>
        </w:rPr>
        <w:t>.</w:t>
      </w:r>
      <w:r w:rsidRPr="001453ED">
        <w:rPr>
          <w:rFonts w:eastAsia="Times New Roman"/>
        </w:rPr>
        <w:t xml:space="preserve"> </w:t>
      </w:r>
      <w:r w:rsidR="00655736" w:rsidRPr="001453ED">
        <w:rPr>
          <w:rFonts w:eastAsia="Times New Roman"/>
        </w:rPr>
        <w:t xml:space="preserve">SPC have noted that </w:t>
      </w:r>
      <w:r w:rsidRPr="001453ED">
        <w:rPr>
          <w:rFonts w:eastAsia="Times New Roman"/>
        </w:rPr>
        <w:t xml:space="preserve">this </w:t>
      </w:r>
      <w:r w:rsidR="00655736" w:rsidRPr="001453ED">
        <w:rPr>
          <w:rFonts w:eastAsia="Times New Roman"/>
        </w:rPr>
        <w:t xml:space="preserve">conference is </w:t>
      </w:r>
      <w:r w:rsidRPr="001453ED">
        <w:rPr>
          <w:rFonts w:eastAsia="Times New Roman"/>
        </w:rPr>
        <w:t>a</w:t>
      </w:r>
      <w:r w:rsidR="00655736" w:rsidRPr="001453ED">
        <w:rPr>
          <w:rFonts w:eastAsia="Times New Roman"/>
        </w:rPr>
        <w:t>n</w:t>
      </w:r>
      <w:r w:rsidRPr="001453ED">
        <w:rPr>
          <w:rFonts w:eastAsia="Times New Roman"/>
        </w:rPr>
        <w:t xml:space="preserve"> opportunity to ensure th</w:t>
      </w:r>
      <w:r w:rsidR="00655736" w:rsidRPr="001453ED">
        <w:rPr>
          <w:rFonts w:eastAsia="Times New Roman"/>
        </w:rPr>
        <w:t>at</w:t>
      </w:r>
      <w:r w:rsidRPr="001453ED">
        <w:rPr>
          <w:rFonts w:eastAsia="Times New Roman"/>
        </w:rPr>
        <w:t xml:space="preserve"> Pacific issues and voices are well embedded in the </w:t>
      </w:r>
      <w:r w:rsidR="00655736" w:rsidRPr="001453ED">
        <w:rPr>
          <w:rFonts w:eastAsia="Times New Roman"/>
        </w:rPr>
        <w:t xml:space="preserve">UNDRR </w:t>
      </w:r>
      <w:r w:rsidRPr="001453ED">
        <w:rPr>
          <w:rFonts w:eastAsia="Times New Roman"/>
        </w:rPr>
        <w:t>program</w:t>
      </w:r>
      <w:r w:rsidR="00655736" w:rsidRPr="001453ED">
        <w:rPr>
          <w:rFonts w:eastAsia="Times New Roman"/>
        </w:rPr>
        <w:t>.</w:t>
      </w:r>
      <w:r w:rsidRPr="001453ED">
        <w:rPr>
          <w:rFonts w:eastAsia="Times New Roman"/>
        </w:rPr>
        <w:t xml:space="preserve"> </w:t>
      </w:r>
    </w:p>
    <w:p w14:paraId="017D9D05" w14:textId="11F71CF4" w:rsidR="00934FD0" w:rsidRPr="001453ED" w:rsidRDefault="00934FD0" w:rsidP="00934FD0">
      <w:pPr>
        <w:shd w:val="clear" w:color="auto" w:fill="FFFFFF"/>
        <w:autoSpaceDE/>
        <w:autoSpaceDN/>
        <w:adjustRightInd/>
        <w:spacing w:after="150" w:line="252" w:lineRule="auto"/>
        <w:rPr>
          <w:rFonts w:eastAsia="Times New Roman"/>
        </w:rPr>
      </w:pPr>
      <w:r w:rsidRPr="001453ED">
        <w:rPr>
          <w:rFonts w:eastAsia="Times New Roman"/>
        </w:rPr>
        <w:t xml:space="preserve">PRIF are considering whether the INBCSP-TA should be involved in the September conference. </w:t>
      </w:r>
    </w:p>
    <w:p w14:paraId="04A785D7" w14:textId="259C4C07" w:rsidR="00FE1576" w:rsidRPr="001453ED" w:rsidRDefault="00FE1576" w:rsidP="00E61EEF">
      <w:r w:rsidRPr="001453ED">
        <w:t xml:space="preserve">It is noted that </w:t>
      </w:r>
      <w:r w:rsidR="006812A6" w:rsidRPr="001453ED">
        <w:t>considerable</w:t>
      </w:r>
      <w:r w:rsidRPr="001453ED">
        <w:t xml:space="preserve"> information </w:t>
      </w:r>
      <w:r w:rsidR="006812A6" w:rsidRPr="001453ED">
        <w:t xml:space="preserve">is </w:t>
      </w:r>
      <w:r w:rsidRPr="001453ED">
        <w:t xml:space="preserve">available on resilience, and </w:t>
      </w:r>
      <w:r w:rsidR="00796DE6" w:rsidRPr="001453ED">
        <w:t xml:space="preserve">there are </w:t>
      </w:r>
      <w:r w:rsidRPr="001453ED">
        <w:t>many different definitions looking at numerous aspects</w:t>
      </w:r>
      <w:r w:rsidR="00796DE6" w:rsidRPr="001453ED">
        <w:t>,</w:t>
      </w:r>
      <w:r w:rsidRPr="001453ED">
        <w:t xml:space="preserve"> from preparedness to recovery. UNDRR, UN</w:t>
      </w:r>
      <w:r w:rsidR="00796DE6" w:rsidRPr="001453ED">
        <w:t xml:space="preserve"> Habitat</w:t>
      </w:r>
      <w:r w:rsidRPr="001453ED">
        <w:t>, ISO, British Standards, Australia, FEMA</w:t>
      </w:r>
      <w:r w:rsidR="00796DE6" w:rsidRPr="001453ED">
        <w:t xml:space="preserve"> </w:t>
      </w:r>
      <w:r w:rsidRPr="001453ED">
        <w:t>....</w:t>
      </w:r>
      <w:r w:rsidR="006E6359" w:rsidRPr="001453ED">
        <w:t xml:space="preserve"> </w:t>
      </w:r>
      <w:r w:rsidRPr="001453ED">
        <w:t xml:space="preserve">all have their definition. Some link to </w:t>
      </w:r>
      <w:r w:rsidRPr="001453ED">
        <w:lastRenderedPageBreak/>
        <w:t>the 2030 Agenda for Sustainable Development, including the New Urban Agenda, Paris Agreement and Sendai Framework, some with disaster resilience, climate resilience, etc....and some with links to sustainability</w:t>
      </w:r>
      <w:r w:rsidR="00796DE6" w:rsidRPr="001453ED">
        <w:t>,</w:t>
      </w:r>
      <w:r w:rsidRPr="001453ED">
        <w:t xml:space="preserve"> building materials</w:t>
      </w:r>
      <w:r w:rsidR="002010AE" w:rsidRPr="001453ED">
        <w:t xml:space="preserve"> and </w:t>
      </w:r>
      <w:r w:rsidRPr="001453ED">
        <w:t>components.</w:t>
      </w:r>
    </w:p>
    <w:p w14:paraId="6C6EDD9E" w14:textId="03506552" w:rsidR="002010AE" w:rsidRPr="001453ED" w:rsidRDefault="00FE1576" w:rsidP="00E61EEF">
      <w:r w:rsidRPr="001453ED">
        <w:t xml:space="preserve">Buildings Codes are a </w:t>
      </w:r>
      <w:r w:rsidR="002010AE" w:rsidRPr="001453ED">
        <w:t xml:space="preserve">critical </w:t>
      </w:r>
      <w:r w:rsidRPr="001453ED">
        <w:t>piece to the puzzle</w:t>
      </w:r>
      <w:r w:rsidR="002010AE" w:rsidRPr="001453ED">
        <w:t>. There</w:t>
      </w:r>
      <w:r w:rsidRPr="001453ED">
        <w:t xml:space="preserve"> </w:t>
      </w:r>
      <w:r w:rsidR="002010AE" w:rsidRPr="001453ED">
        <w:t>are</w:t>
      </w:r>
      <w:r w:rsidRPr="001453ED">
        <w:t xml:space="preserve"> </w:t>
      </w:r>
      <w:r w:rsidR="00E61EEF" w:rsidRPr="001453ED">
        <w:t xml:space="preserve">new building code </w:t>
      </w:r>
      <w:r w:rsidRPr="001453ED">
        <w:t>trend</w:t>
      </w:r>
      <w:r w:rsidR="002010AE" w:rsidRPr="001453ED">
        <w:t>s</w:t>
      </w:r>
      <w:r w:rsidRPr="001453ED">
        <w:t xml:space="preserve"> to transition from </w:t>
      </w:r>
      <w:r w:rsidR="002010AE" w:rsidRPr="001453ED">
        <w:t xml:space="preserve">acceptable standards of structural sufficiency, </w:t>
      </w:r>
      <w:r w:rsidR="00E61EEF" w:rsidRPr="001453ED">
        <w:t xml:space="preserve">fire safety, health and amenity </w:t>
      </w:r>
      <w:r w:rsidRPr="001453ED">
        <w:t xml:space="preserve">to functional recovery, pushing building codes away from life safety and towards lower damage faster recovery times post-hazard event </w:t>
      </w:r>
      <w:r w:rsidR="002010AE" w:rsidRPr="001453ED">
        <w:t>G</w:t>
      </w:r>
      <w:r w:rsidRPr="001453ED">
        <w:t>overnments</w:t>
      </w:r>
      <w:r w:rsidR="00796DE6" w:rsidRPr="001453ED">
        <w:t xml:space="preserve">, </w:t>
      </w:r>
      <w:r w:rsidRPr="001453ED">
        <w:t>insurance</w:t>
      </w:r>
      <w:r w:rsidR="00796DE6" w:rsidRPr="001453ED">
        <w:t xml:space="preserve">, </w:t>
      </w:r>
      <w:r w:rsidRPr="001453ED">
        <w:t>owners</w:t>
      </w:r>
      <w:r w:rsidR="00796DE6" w:rsidRPr="001453ED">
        <w:t xml:space="preserve"> and </w:t>
      </w:r>
      <w:r w:rsidRPr="001453ED">
        <w:t xml:space="preserve">businesses </w:t>
      </w:r>
      <w:r w:rsidR="002010AE" w:rsidRPr="001453ED">
        <w:t xml:space="preserve">are </w:t>
      </w:r>
      <w:r w:rsidRPr="001453ED">
        <w:t>reali</w:t>
      </w:r>
      <w:r w:rsidR="00796DE6" w:rsidRPr="001453ED">
        <w:t>s</w:t>
      </w:r>
      <w:r w:rsidRPr="001453ED">
        <w:t>ing that they are spending too much time</w:t>
      </w:r>
      <w:r w:rsidR="00796DE6" w:rsidRPr="001453ED">
        <w:t xml:space="preserve"> and </w:t>
      </w:r>
      <w:r w:rsidRPr="001453ED">
        <w:t xml:space="preserve">resources trying to recover post-disaster (with some areas </w:t>
      </w:r>
      <w:r w:rsidR="00E61EEF" w:rsidRPr="001453ED">
        <w:t>never</w:t>
      </w:r>
      <w:r w:rsidRPr="001453ED">
        <w:t xml:space="preserve"> getting back to their pre-economic activity levels) </w:t>
      </w:r>
      <w:r w:rsidR="00796DE6" w:rsidRPr="001453ED">
        <w:t xml:space="preserve">and this </w:t>
      </w:r>
      <w:r w:rsidRPr="001453ED">
        <w:t>distracts from advancing development and retaining business.</w:t>
      </w:r>
    </w:p>
    <w:p w14:paraId="47A70BB6" w14:textId="1DEF003C" w:rsidR="002010AE" w:rsidRPr="001453ED" w:rsidRDefault="002010AE" w:rsidP="00E61EEF">
      <w:r w:rsidRPr="001453ED">
        <w:t xml:space="preserve">These concerns will need to be </w:t>
      </w:r>
      <w:r w:rsidR="00E61EEF" w:rsidRPr="001453ED">
        <w:t>considered</w:t>
      </w:r>
      <w:r w:rsidRPr="001453ED">
        <w:t xml:space="preserve"> when facilitating support from PRIF partners.</w:t>
      </w:r>
    </w:p>
    <w:p w14:paraId="651C92FC" w14:textId="6AC5BE76" w:rsidR="003D27B0" w:rsidRPr="001453ED" w:rsidRDefault="003D27B0" w:rsidP="003D27B0">
      <w:pPr>
        <w:rPr>
          <w:b/>
          <w:bCs w:val="0"/>
          <w:u w:val="single"/>
        </w:rPr>
      </w:pPr>
      <w:r w:rsidRPr="001453ED">
        <w:rPr>
          <w:b/>
          <w:bCs w:val="0"/>
          <w:u w:val="single"/>
        </w:rPr>
        <w:t>US Army Corps of Engineers (USACE), United States Department of the Interior</w:t>
      </w:r>
    </w:p>
    <w:p w14:paraId="312DC55D" w14:textId="02D63C0F" w:rsidR="007A73B1" w:rsidRPr="001453ED" w:rsidRDefault="00AD090C" w:rsidP="00EA5151">
      <w:pPr>
        <w:rPr>
          <w:shd w:val="clear" w:color="auto" w:fill="FFFFFF"/>
        </w:rPr>
      </w:pPr>
      <w:r w:rsidRPr="001453ED">
        <w:rPr>
          <w:shd w:val="clear" w:color="auto" w:fill="FFFFFF"/>
        </w:rPr>
        <w:t xml:space="preserve">The USACE is an engineer formation of the United States Army that has three primary mission areas: </w:t>
      </w:r>
      <w:r w:rsidR="00796DE6" w:rsidRPr="001453ED">
        <w:rPr>
          <w:shd w:val="clear" w:color="auto" w:fill="FFFFFF"/>
        </w:rPr>
        <w:t>e</w:t>
      </w:r>
      <w:r w:rsidRPr="001453ED">
        <w:rPr>
          <w:shd w:val="clear" w:color="auto" w:fill="FFFFFF"/>
        </w:rPr>
        <w:t xml:space="preserve">ngineer </w:t>
      </w:r>
      <w:r w:rsidR="00796DE6" w:rsidRPr="001453ED">
        <w:rPr>
          <w:shd w:val="clear" w:color="auto" w:fill="FFFFFF"/>
        </w:rPr>
        <w:t>r</w:t>
      </w:r>
      <w:r w:rsidRPr="001453ED">
        <w:rPr>
          <w:shd w:val="clear" w:color="auto" w:fill="FFFFFF"/>
        </w:rPr>
        <w:t>egiment, military construction, and civil works.</w:t>
      </w:r>
    </w:p>
    <w:p w14:paraId="6DEA731C" w14:textId="195B5ED2" w:rsidR="00AD090C" w:rsidRPr="001453ED" w:rsidRDefault="00AD090C" w:rsidP="00EA5151">
      <w:r w:rsidRPr="001453ED">
        <w:t>The Office of Insular Affairs in the US Department of the Interior has engaged the US Army Engineer District, Honolulu to develop a Critical Infrastructure Design Guide (CIDG) for the insular areas. The CIDG will provide design guidance for standardi</w:t>
      </w:r>
      <w:r w:rsidR="00A66FF1" w:rsidRPr="001453ED">
        <w:t>s</w:t>
      </w:r>
      <w:r w:rsidRPr="001453ED">
        <w:t xml:space="preserve">ing and improving the quality and long-term performance of construction projects which are critical to island communities. The areas included in this project are American Samoa, Guam, the Commonwealth of the Northern Marianas Islands, the US Virgin Islands, </w:t>
      </w:r>
      <w:r w:rsidR="00A66FF1" w:rsidRPr="001453ED">
        <w:t xml:space="preserve">FSM, RMI </w:t>
      </w:r>
      <w:r w:rsidRPr="001453ED">
        <w:t xml:space="preserve">and Palau. </w:t>
      </w:r>
    </w:p>
    <w:p w14:paraId="2CBC2DB1" w14:textId="7483CF4B" w:rsidR="00EA5151" w:rsidRPr="001453ED" w:rsidRDefault="00AD090C" w:rsidP="00EA5151">
      <w:r w:rsidRPr="001453ED">
        <w:t xml:space="preserve">The Honolulu District developed a similar Design Guide for the Kwajalein Atoll </w:t>
      </w:r>
      <w:r w:rsidR="00EA5151" w:rsidRPr="001453ED">
        <w:t>because of</w:t>
      </w:r>
      <w:r w:rsidRPr="001453ED">
        <w:t xml:space="preserve"> many years of code compliant designs which still resulted in premature system failures and unsustainable designs and construction. </w:t>
      </w:r>
      <w:r w:rsidR="004B4B23" w:rsidRPr="001453ED">
        <w:t xml:space="preserve">The guide has been shared with the INBCSP team. </w:t>
      </w:r>
      <w:r w:rsidRPr="001453ED">
        <w:t>It was clear that the hot, humid</w:t>
      </w:r>
      <w:r w:rsidR="00EA5151" w:rsidRPr="001453ED">
        <w:t>,</w:t>
      </w:r>
      <w:r w:rsidRPr="001453ED">
        <w:t xml:space="preserve"> and corrosive atoll environment demanded additional guidance to ensure that resilient materials were specified and that designers were aware of the unique requirements for island environment</w:t>
      </w:r>
      <w:r w:rsidR="00A66FF1" w:rsidRPr="001453ED">
        <w:t>s</w:t>
      </w:r>
      <w:r w:rsidRPr="001453ED">
        <w:t xml:space="preserve">. The Insular CIDG is being developed by </w:t>
      </w:r>
      <w:r w:rsidR="00A66FF1" w:rsidRPr="001453ED">
        <w:t>a</w:t>
      </w:r>
      <w:r w:rsidRPr="001453ED">
        <w:t xml:space="preserve"> local Architect/Engineer firm</w:t>
      </w:r>
      <w:r w:rsidR="00DB58ED" w:rsidRPr="001453ED">
        <w:t xml:space="preserve">, </w:t>
      </w:r>
      <w:r w:rsidR="00EA5151" w:rsidRPr="001453ED">
        <w:t>INK/</w:t>
      </w:r>
      <w:r w:rsidR="00DB58ED" w:rsidRPr="001453ED">
        <w:t xml:space="preserve">Stantec Honolulu. </w:t>
      </w:r>
    </w:p>
    <w:p w14:paraId="564EF1F5" w14:textId="4D1BFCA8" w:rsidR="00AD090C" w:rsidRPr="001453ED" w:rsidRDefault="00EA5151" w:rsidP="00EA5151">
      <w:r w:rsidRPr="001453ED">
        <w:t xml:space="preserve">A Webinar, attended by the INBCSP BCS, was conducted by the USACE on 13 January 2021 </w:t>
      </w:r>
      <w:r w:rsidR="00A66FF1" w:rsidRPr="001453ED">
        <w:t>to</w:t>
      </w:r>
      <w:r w:rsidRPr="001453ED">
        <w:t xml:space="preserve"> summari</w:t>
      </w:r>
      <w:r w:rsidR="00A66FF1" w:rsidRPr="001453ED">
        <w:t>se</w:t>
      </w:r>
      <w:r w:rsidRPr="001453ED">
        <w:t xml:space="preserve"> the findings of the INK/Stantec’s e-mail and telephone surveys of building codes and local issues/interests. </w:t>
      </w:r>
      <w:r w:rsidR="00DB58ED" w:rsidRPr="001453ED">
        <w:t xml:space="preserve">The CIDG was </w:t>
      </w:r>
      <w:r w:rsidR="00A31CF4" w:rsidRPr="001453ED">
        <w:t>issued 10</w:t>
      </w:r>
      <w:r w:rsidR="00DB58ED" w:rsidRPr="001453ED">
        <w:t xml:space="preserve"> March 2022.</w:t>
      </w:r>
    </w:p>
    <w:p w14:paraId="0AA2E05D" w14:textId="45B8847C" w:rsidR="00542D67" w:rsidRPr="001453ED" w:rsidRDefault="00DB58ED" w:rsidP="00EA5151">
      <w:r w:rsidRPr="001453ED">
        <w:t xml:space="preserve">USACE have requested that PRIF be a resource and reviewer for the design Guide. This has been agreed by PRIF </w:t>
      </w:r>
      <w:r w:rsidR="004B4B23" w:rsidRPr="001453ED">
        <w:t xml:space="preserve">and the INBCSP BCS will review the </w:t>
      </w:r>
      <w:r w:rsidR="008D146C" w:rsidRPr="001453ED">
        <w:t xml:space="preserve">CIDG </w:t>
      </w:r>
      <w:r w:rsidR="004B4B23" w:rsidRPr="001453ED">
        <w:t>late March 2022.</w:t>
      </w:r>
    </w:p>
    <w:p w14:paraId="5E31EB1F" w14:textId="4A89B0FE" w:rsidR="001C67FD" w:rsidRDefault="00DB2AE6" w:rsidP="00395F61">
      <w:pPr>
        <w:pStyle w:val="Heading1"/>
      </w:pPr>
      <w:r>
        <w:t xml:space="preserve">CONTACT DETAILS </w:t>
      </w:r>
    </w:p>
    <w:p w14:paraId="47720C1B" w14:textId="6A258417" w:rsidR="00DB2AE6" w:rsidRPr="00DB2AE6" w:rsidRDefault="00DB2AE6" w:rsidP="00DB2AE6">
      <w:r>
        <w:t xml:space="preserve">Contact details for all development partner, member PIC and regional stakeholder project personnel and other related personnel are </w:t>
      </w:r>
      <w:r w:rsidR="005C3CFE">
        <w:t>available from PRIF on request.</w:t>
      </w:r>
    </w:p>
    <w:sectPr w:rsidR="00DB2AE6" w:rsidRPr="00DB2AE6" w:rsidSect="00CF762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4EA4" w14:textId="77777777" w:rsidR="00BC0C6F" w:rsidRDefault="00BC0C6F" w:rsidP="00C41397">
      <w:pPr>
        <w:spacing w:after="0"/>
      </w:pPr>
      <w:r>
        <w:separator/>
      </w:r>
    </w:p>
  </w:endnote>
  <w:endnote w:type="continuationSeparator" w:id="0">
    <w:p w14:paraId="0E400AB1" w14:textId="77777777" w:rsidR="00BC0C6F" w:rsidRDefault="00BC0C6F" w:rsidP="00C41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56CF" w14:textId="77777777" w:rsidR="00E621AD" w:rsidRDefault="00E6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90FD" w14:textId="5BC215DD" w:rsidR="00DB2AE6" w:rsidRDefault="00DB2AE6" w:rsidP="00A746E6">
    <w:pPr>
      <w:pStyle w:val="Footer"/>
      <w:pBdr>
        <w:top w:val="single" w:sz="4" w:space="1" w:color="auto"/>
      </w:pBdr>
    </w:pPr>
    <w:r w:rsidRPr="001453ED">
      <w:rPr>
        <w:sz w:val="20"/>
        <w:szCs w:val="20"/>
      </w:rPr>
      <w:t>Annex</w:t>
    </w:r>
    <w:r w:rsidR="00A746E6" w:rsidRPr="001453ED">
      <w:rPr>
        <w:sz w:val="20"/>
        <w:szCs w:val="20"/>
      </w:rPr>
      <w:t xml:space="preserve"> </w:t>
    </w:r>
    <w:r w:rsidRPr="001453ED">
      <w:rPr>
        <w:sz w:val="20"/>
        <w:szCs w:val="20"/>
      </w:rPr>
      <w:t>A:</w:t>
    </w:r>
    <w:r w:rsidR="00A746E6" w:rsidRPr="001453ED">
      <w:rPr>
        <w:sz w:val="20"/>
        <w:szCs w:val="20"/>
      </w:rPr>
      <w:t xml:space="preserve"> Points of Contact – Current and Recent Projects</w:t>
    </w:r>
    <w:r w:rsidR="00A746E6" w:rsidRPr="001453ED">
      <w:rPr>
        <w:sz w:val="20"/>
        <w:szCs w:val="20"/>
      </w:rPr>
      <w:tab/>
    </w:r>
    <w:r w:rsidRPr="001453ED">
      <w:rPr>
        <w:sz w:val="20"/>
        <w:szCs w:val="20"/>
      </w:rPr>
      <w:t xml:space="preserve"> </w:t>
    </w:r>
    <w:sdt>
      <w:sdtPr>
        <w:rPr>
          <w:sz w:val="20"/>
          <w:szCs w:val="20"/>
        </w:rPr>
        <w:id w:val="-1291504353"/>
        <w:docPartObj>
          <w:docPartGallery w:val="Page Numbers (Bottom of Page)"/>
          <w:docPartUnique/>
        </w:docPartObj>
      </w:sdtPr>
      <w:sdtEndPr>
        <w:rPr>
          <w:noProof/>
          <w:sz w:val="22"/>
          <w:szCs w:val="22"/>
        </w:rPr>
      </w:sdtEndPr>
      <w:sdtContent>
        <w:r w:rsidRPr="001453ED">
          <w:rPr>
            <w:sz w:val="20"/>
            <w:szCs w:val="20"/>
          </w:rPr>
          <w:fldChar w:fldCharType="begin"/>
        </w:r>
        <w:r w:rsidRPr="001453ED">
          <w:rPr>
            <w:sz w:val="20"/>
            <w:szCs w:val="20"/>
          </w:rPr>
          <w:instrText xml:space="preserve"> PAGE   \* MERGEFORMAT </w:instrText>
        </w:r>
        <w:r w:rsidRPr="001453ED">
          <w:rPr>
            <w:sz w:val="20"/>
            <w:szCs w:val="20"/>
          </w:rPr>
          <w:fldChar w:fldCharType="separate"/>
        </w:r>
        <w:r w:rsidRPr="001453ED">
          <w:rPr>
            <w:noProof/>
            <w:sz w:val="20"/>
            <w:szCs w:val="20"/>
          </w:rPr>
          <w:t>2</w:t>
        </w:r>
        <w:r w:rsidRPr="001453ED">
          <w:rPr>
            <w:noProof/>
            <w:sz w:val="20"/>
            <w:szCs w:val="20"/>
          </w:rPr>
          <w:fldChar w:fldCharType="end"/>
        </w:r>
      </w:sdtContent>
    </w:sdt>
  </w:p>
  <w:p w14:paraId="59B0395C" w14:textId="66DA9A7D" w:rsidR="00DB2AE6" w:rsidRDefault="00DB2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D237" w14:textId="77777777" w:rsidR="00E621AD" w:rsidRDefault="00E6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C8DE" w14:textId="77777777" w:rsidR="00BC0C6F" w:rsidRDefault="00BC0C6F" w:rsidP="00C41397">
      <w:pPr>
        <w:spacing w:after="0"/>
      </w:pPr>
      <w:r>
        <w:separator/>
      </w:r>
    </w:p>
  </w:footnote>
  <w:footnote w:type="continuationSeparator" w:id="0">
    <w:p w14:paraId="3A3B35B5" w14:textId="77777777" w:rsidR="00BC0C6F" w:rsidRDefault="00BC0C6F" w:rsidP="00C413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6190" w14:textId="77777777" w:rsidR="00E621AD" w:rsidRDefault="00E6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F503" w14:textId="77777777" w:rsidR="00DB2AE6" w:rsidRDefault="00DB2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3576" w14:textId="77777777" w:rsidR="00E621AD" w:rsidRDefault="00E6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6B5"/>
    <w:multiLevelType w:val="hybridMultilevel"/>
    <w:tmpl w:val="E9143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CA3B4E"/>
    <w:multiLevelType w:val="hybridMultilevel"/>
    <w:tmpl w:val="A68AA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326A6"/>
    <w:multiLevelType w:val="hybridMultilevel"/>
    <w:tmpl w:val="C1E6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0E93"/>
    <w:multiLevelType w:val="hybridMultilevel"/>
    <w:tmpl w:val="83BE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4D35"/>
    <w:multiLevelType w:val="hybridMultilevel"/>
    <w:tmpl w:val="4634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203D6"/>
    <w:multiLevelType w:val="hybridMultilevel"/>
    <w:tmpl w:val="B976864C"/>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B68099F"/>
    <w:multiLevelType w:val="hybridMultilevel"/>
    <w:tmpl w:val="A33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30307"/>
    <w:multiLevelType w:val="multilevel"/>
    <w:tmpl w:val="8C4E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52823"/>
    <w:multiLevelType w:val="hybridMultilevel"/>
    <w:tmpl w:val="11E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A172B"/>
    <w:multiLevelType w:val="hybridMultilevel"/>
    <w:tmpl w:val="E6CE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6C42"/>
    <w:multiLevelType w:val="multilevel"/>
    <w:tmpl w:val="CF404C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4535A6"/>
    <w:multiLevelType w:val="hybridMultilevel"/>
    <w:tmpl w:val="B2922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145825"/>
    <w:multiLevelType w:val="hybridMultilevel"/>
    <w:tmpl w:val="618826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AA62D4A"/>
    <w:multiLevelType w:val="hybridMultilevel"/>
    <w:tmpl w:val="65E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C3945"/>
    <w:multiLevelType w:val="hybridMultilevel"/>
    <w:tmpl w:val="CEE49E66"/>
    <w:lvl w:ilvl="0" w:tplc="831437B0">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8425A9"/>
    <w:multiLevelType w:val="hybridMultilevel"/>
    <w:tmpl w:val="0D40C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9A71C4"/>
    <w:multiLevelType w:val="hybridMultilevel"/>
    <w:tmpl w:val="9C0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AA3658"/>
    <w:multiLevelType w:val="hybridMultilevel"/>
    <w:tmpl w:val="F320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96471"/>
    <w:multiLevelType w:val="hybridMultilevel"/>
    <w:tmpl w:val="AADE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4172C9"/>
    <w:multiLevelType w:val="hybridMultilevel"/>
    <w:tmpl w:val="9A76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C6AEA"/>
    <w:multiLevelType w:val="hybridMultilevel"/>
    <w:tmpl w:val="E762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1418A"/>
    <w:multiLevelType w:val="hybridMultilevel"/>
    <w:tmpl w:val="0B9EE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9919FE"/>
    <w:multiLevelType w:val="multilevel"/>
    <w:tmpl w:val="8C4E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504EE"/>
    <w:multiLevelType w:val="hybridMultilevel"/>
    <w:tmpl w:val="AE9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47EA1"/>
    <w:multiLevelType w:val="multilevel"/>
    <w:tmpl w:val="3124AB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8015BAF"/>
    <w:multiLevelType w:val="hybridMultilevel"/>
    <w:tmpl w:val="055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038F"/>
    <w:multiLevelType w:val="hybridMultilevel"/>
    <w:tmpl w:val="695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A3568"/>
    <w:multiLevelType w:val="hybridMultilevel"/>
    <w:tmpl w:val="6C883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7D001D"/>
    <w:multiLevelType w:val="hybridMultilevel"/>
    <w:tmpl w:val="190C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2418C"/>
    <w:multiLevelType w:val="hybridMultilevel"/>
    <w:tmpl w:val="1F462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53001"/>
    <w:multiLevelType w:val="hybridMultilevel"/>
    <w:tmpl w:val="1F462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2F2C80"/>
    <w:multiLevelType w:val="hybridMultilevel"/>
    <w:tmpl w:val="F22E80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D83BFF"/>
    <w:multiLevelType w:val="hybridMultilevel"/>
    <w:tmpl w:val="21C60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AB016C"/>
    <w:multiLevelType w:val="multilevel"/>
    <w:tmpl w:val="6DE67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36557A"/>
    <w:multiLevelType w:val="multilevel"/>
    <w:tmpl w:val="E59E6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90507F"/>
    <w:multiLevelType w:val="hybridMultilevel"/>
    <w:tmpl w:val="1F462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474440"/>
    <w:multiLevelType w:val="hybridMultilevel"/>
    <w:tmpl w:val="0034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60E24"/>
    <w:multiLevelType w:val="multilevel"/>
    <w:tmpl w:val="34D40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A67AE2"/>
    <w:multiLevelType w:val="hybridMultilevel"/>
    <w:tmpl w:val="9362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16C9F"/>
    <w:multiLevelType w:val="hybridMultilevel"/>
    <w:tmpl w:val="B584312C"/>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BF40693"/>
    <w:multiLevelType w:val="hybridMultilevel"/>
    <w:tmpl w:val="DAEE9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56FCD"/>
    <w:multiLevelType w:val="hybridMultilevel"/>
    <w:tmpl w:val="B4B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78487">
    <w:abstractNumId w:val="24"/>
  </w:num>
  <w:num w:numId="2" w16cid:durableId="864051515">
    <w:abstractNumId w:val="29"/>
  </w:num>
  <w:num w:numId="3" w16cid:durableId="1209611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806851">
    <w:abstractNumId w:val="41"/>
  </w:num>
  <w:num w:numId="5" w16cid:durableId="1220704313">
    <w:abstractNumId w:val="14"/>
  </w:num>
  <w:num w:numId="6" w16cid:durableId="333265088">
    <w:abstractNumId w:val="13"/>
  </w:num>
  <w:num w:numId="7" w16cid:durableId="1798834579">
    <w:abstractNumId w:val="28"/>
  </w:num>
  <w:num w:numId="8" w16cid:durableId="1991981824">
    <w:abstractNumId w:val="37"/>
  </w:num>
  <w:num w:numId="9" w16cid:durableId="3117146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83516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473857">
    <w:abstractNumId w:val="27"/>
  </w:num>
  <w:num w:numId="12" w16cid:durableId="362751370">
    <w:abstractNumId w:val="6"/>
  </w:num>
  <w:num w:numId="13" w16cid:durableId="2054886116">
    <w:abstractNumId w:val="7"/>
  </w:num>
  <w:num w:numId="14" w16cid:durableId="1872255856">
    <w:abstractNumId w:val="34"/>
  </w:num>
  <w:num w:numId="15" w16cid:durableId="700402689">
    <w:abstractNumId w:val="22"/>
  </w:num>
  <w:num w:numId="16" w16cid:durableId="1955550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218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810292">
    <w:abstractNumId w:val="16"/>
  </w:num>
  <w:num w:numId="19" w16cid:durableId="644815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831549">
    <w:abstractNumId w:val="11"/>
  </w:num>
  <w:num w:numId="21" w16cid:durableId="1340305607">
    <w:abstractNumId w:val="1"/>
  </w:num>
  <w:num w:numId="22" w16cid:durableId="369690705">
    <w:abstractNumId w:val="4"/>
  </w:num>
  <w:num w:numId="23" w16cid:durableId="2138599578">
    <w:abstractNumId w:val="2"/>
  </w:num>
  <w:num w:numId="24" w16cid:durableId="785468439">
    <w:abstractNumId w:val="38"/>
  </w:num>
  <w:num w:numId="25" w16cid:durableId="1191990947">
    <w:abstractNumId w:val="18"/>
  </w:num>
  <w:num w:numId="26" w16cid:durableId="458498587">
    <w:abstractNumId w:val="32"/>
  </w:num>
  <w:num w:numId="27" w16cid:durableId="264725846">
    <w:abstractNumId w:val="40"/>
  </w:num>
  <w:num w:numId="28" w16cid:durableId="1255479493">
    <w:abstractNumId w:val="31"/>
  </w:num>
  <w:num w:numId="29" w16cid:durableId="806244101">
    <w:abstractNumId w:val="36"/>
  </w:num>
  <w:num w:numId="30" w16cid:durableId="987245463">
    <w:abstractNumId w:val="19"/>
  </w:num>
  <w:num w:numId="31" w16cid:durableId="578710041">
    <w:abstractNumId w:val="20"/>
  </w:num>
  <w:num w:numId="32" w16cid:durableId="1918394296">
    <w:abstractNumId w:val="9"/>
  </w:num>
  <w:num w:numId="33" w16cid:durableId="1533877425">
    <w:abstractNumId w:val="8"/>
  </w:num>
  <w:num w:numId="34" w16cid:durableId="1894926681">
    <w:abstractNumId w:val="17"/>
  </w:num>
  <w:num w:numId="35" w16cid:durableId="1971277245">
    <w:abstractNumId w:val="26"/>
  </w:num>
  <w:num w:numId="36" w16cid:durableId="1486512722">
    <w:abstractNumId w:val="23"/>
  </w:num>
  <w:num w:numId="37" w16cid:durableId="1987513622">
    <w:abstractNumId w:val="3"/>
  </w:num>
  <w:num w:numId="38" w16cid:durableId="723338246">
    <w:abstractNumId w:val="25"/>
  </w:num>
  <w:num w:numId="39" w16cid:durableId="781924609">
    <w:abstractNumId w:val="39"/>
  </w:num>
  <w:num w:numId="40" w16cid:durableId="589050949">
    <w:abstractNumId w:val="15"/>
  </w:num>
  <w:num w:numId="41" w16cid:durableId="1863543309">
    <w:abstractNumId w:val="5"/>
  </w:num>
  <w:num w:numId="42" w16cid:durableId="1385451037">
    <w:abstractNumId w:val="0"/>
  </w:num>
  <w:num w:numId="43" w16cid:durableId="1776748636">
    <w:abstractNumId w:val="30"/>
  </w:num>
  <w:num w:numId="44" w16cid:durableId="62943482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DE"/>
    <w:rsid w:val="00000437"/>
    <w:rsid w:val="00000FF9"/>
    <w:rsid w:val="00001BD8"/>
    <w:rsid w:val="00003FD5"/>
    <w:rsid w:val="00006F2D"/>
    <w:rsid w:val="00010257"/>
    <w:rsid w:val="000102FA"/>
    <w:rsid w:val="00010F1A"/>
    <w:rsid w:val="00012FE0"/>
    <w:rsid w:val="000130CF"/>
    <w:rsid w:val="00014916"/>
    <w:rsid w:val="00015F7B"/>
    <w:rsid w:val="0001610E"/>
    <w:rsid w:val="00020D15"/>
    <w:rsid w:val="00021D4D"/>
    <w:rsid w:val="00027B10"/>
    <w:rsid w:val="000314F5"/>
    <w:rsid w:val="00032A89"/>
    <w:rsid w:val="00043488"/>
    <w:rsid w:val="000453E0"/>
    <w:rsid w:val="00046746"/>
    <w:rsid w:val="000540BF"/>
    <w:rsid w:val="00055A7A"/>
    <w:rsid w:val="000573CF"/>
    <w:rsid w:val="00057799"/>
    <w:rsid w:val="000617C4"/>
    <w:rsid w:val="00063B19"/>
    <w:rsid w:val="0006449F"/>
    <w:rsid w:val="00064BE4"/>
    <w:rsid w:val="00067D82"/>
    <w:rsid w:val="000703A5"/>
    <w:rsid w:val="00070866"/>
    <w:rsid w:val="00074686"/>
    <w:rsid w:val="00074892"/>
    <w:rsid w:val="00075643"/>
    <w:rsid w:val="00076885"/>
    <w:rsid w:val="0007702F"/>
    <w:rsid w:val="000775A9"/>
    <w:rsid w:val="000808B8"/>
    <w:rsid w:val="00083018"/>
    <w:rsid w:val="000838ED"/>
    <w:rsid w:val="000869F2"/>
    <w:rsid w:val="00090161"/>
    <w:rsid w:val="000917CA"/>
    <w:rsid w:val="0009198D"/>
    <w:rsid w:val="00093298"/>
    <w:rsid w:val="00093440"/>
    <w:rsid w:val="00094184"/>
    <w:rsid w:val="000947DC"/>
    <w:rsid w:val="000A0201"/>
    <w:rsid w:val="000A084D"/>
    <w:rsid w:val="000A0E6F"/>
    <w:rsid w:val="000A0EDE"/>
    <w:rsid w:val="000A2771"/>
    <w:rsid w:val="000A3D26"/>
    <w:rsid w:val="000A552C"/>
    <w:rsid w:val="000A72C2"/>
    <w:rsid w:val="000A73FB"/>
    <w:rsid w:val="000A7F2E"/>
    <w:rsid w:val="000B01D9"/>
    <w:rsid w:val="000B099D"/>
    <w:rsid w:val="000B12DF"/>
    <w:rsid w:val="000B64BB"/>
    <w:rsid w:val="000B7AA4"/>
    <w:rsid w:val="000C5314"/>
    <w:rsid w:val="000D272C"/>
    <w:rsid w:val="000D30C4"/>
    <w:rsid w:val="000D5109"/>
    <w:rsid w:val="000D7B50"/>
    <w:rsid w:val="000E05A1"/>
    <w:rsid w:val="000E2E37"/>
    <w:rsid w:val="000E2E9B"/>
    <w:rsid w:val="000E6736"/>
    <w:rsid w:val="000F06C9"/>
    <w:rsid w:val="000F24EE"/>
    <w:rsid w:val="000F7B49"/>
    <w:rsid w:val="001029B7"/>
    <w:rsid w:val="001035F4"/>
    <w:rsid w:val="001075B1"/>
    <w:rsid w:val="00115886"/>
    <w:rsid w:val="00117131"/>
    <w:rsid w:val="001238C9"/>
    <w:rsid w:val="0012538B"/>
    <w:rsid w:val="0012658E"/>
    <w:rsid w:val="00127CF7"/>
    <w:rsid w:val="00130CA4"/>
    <w:rsid w:val="00131B01"/>
    <w:rsid w:val="00135CAE"/>
    <w:rsid w:val="00136619"/>
    <w:rsid w:val="001406AB"/>
    <w:rsid w:val="0014324E"/>
    <w:rsid w:val="00144DAA"/>
    <w:rsid w:val="001453ED"/>
    <w:rsid w:val="00145A40"/>
    <w:rsid w:val="001501BB"/>
    <w:rsid w:val="00152A55"/>
    <w:rsid w:val="001577B9"/>
    <w:rsid w:val="00160D54"/>
    <w:rsid w:val="00161340"/>
    <w:rsid w:val="001640AB"/>
    <w:rsid w:val="00164B17"/>
    <w:rsid w:val="00165DF7"/>
    <w:rsid w:val="0016601B"/>
    <w:rsid w:val="00167440"/>
    <w:rsid w:val="001676CB"/>
    <w:rsid w:val="00170AFC"/>
    <w:rsid w:val="00172605"/>
    <w:rsid w:val="001737AF"/>
    <w:rsid w:val="00176C1E"/>
    <w:rsid w:val="00176D6F"/>
    <w:rsid w:val="0017738C"/>
    <w:rsid w:val="00182C80"/>
    <w:rsid w:val="001835E1"/>
    <w:rsid w:val="00184EFA"/>
    <w:rsid w:val="00185A44"/>
    <w:rsid w:val="001876F8"/>
    <w:rsid w:val="00191DFE"/>
    <w:rsid w:val="00193399"/>
    <w:rsid w:val="00194DAC"/>
    <w:rsid w:val="001961AF"/>
    <w:rsid w:val="0019684E"/>
    <w:rsid w:val="0019775F"/>
    <w:rsid w:val="001A574C"/>
    <w:rsid w:val="001B049F"/>
    <w:rsid w:val="001B1085"/>
    <w:rsid w:val="001B1C1C"/>
    <w:rsid w:val="001B21BC"/>
    <w:rsid w:val="001B31A9"/>
    <w:rsid w:val="001B4C5B"/>
    <w:rsid w:val="001C0811"/>
    <w:rsid w:val="001C1FD2"/>
    <w:rsid w:val="001C4D6A"/>
    <w:rsid w:val="001C67FD"/>
    <w:rsid w:val="001C6BC7"/>
    <w:rsid w:val="001D1467"/>
    <w:rsid w:val="001D2510"/>
    <w:rsid w:val="001D2922"/>
    <w:rsid w:val="001D346A"/>
    <w:rsid w:val="001D4AED"/>
    <w:rsid w:val="001D4F95"/>
    <w:rsid w:val="001D5E3E"/>
    <w:rsid w:val="001D5FA1"/>
    <w:rsid w:val="001D6DD8"/>
    <w:rsid w:val="001E11C9"/>
    <w:rsid w:val="001E229F"/>
    <w:rsid w:val="001E3D6B"/>
    <w:rsid w:val="001E44CE"/>
    <w:rsid w:val="001E5C66"/>
    <w:rsid w:val="001E60BB"/>
    <w:rsid w:val="001F0655"/>
    <w:rsid w:val="001F1053"/>
    <w:rsid w:val="001F1D1A"/>
    <w:rsid w:val="001F3718"/>
    <w:rsid w:val="001F3E44"/>
    <w:rsid w:val="002010AE"/>
    <w:rsid w:val="00202FC5"/>
    <w:rsid w:val="00204295"/>
    <w:rsid w:val="00204472"/>
    <w:rsid w:val="00206A2D"/>
    <w:rsid w:val="00207CD8"/>
    <w:rsid w:val="00212040"/>
    <w:rsid w:val="002148DF"/>
    <w:rsid w:val="00215371"/>
    <w:rsid w:val="00215C77"/>
    <w:rsid w:val="0022077D"/>
    <w:rsid w:val="0022159B"/>
    <w:rsid w:val="002246E5"/>
    <w:rsid w:val="00225234"/>
    <w:rsid w:val="00226620"/>
    <w:rsid w:val="00230703"/>
    <w:rsid w:val="00231F94"/>
    <w:rsid w:val="0023220A"/>
    <w:rsid w:val="00234123"/>
    <w:rsid w:val="00235662"/>
    <w:rsid w:val="00235B92"/>
    <w:rsid w:val="002363BC"/>
    <w:rsid w:val="00236BE9"/>
    <w:rsid w:val="002373A8"/>
    <w:rsid w:val="00240B3F"/>
    <w:rsid w:val="00240FF8"/>
    <w:rsid w:val="00243AC8"/>
    <w:rsid w:val="00245BFF"/>
    <w:rsid w:val="0025121F"/>
    <w:rsid w:val="00254D54"/>
    <w:rsid w:val="0025534D"/>
    <w:rsid w:val="002553F7"/>
    <w:rsid w:val="0025627B"/>
    <w:rsid w:val="00260719"/>
    <w:rsid w:val="0026193B"/>
    <w:rsid w:val="002628AC"/>
    <w:rsid w:val="002629DD"/>
    <w:rsid w:val="002659E3"/>
    <w:rsid w:val="00265CB2"/>
    <w:rsid w:val="00266289"/>
    <w:rsid w:val="00270C8F"/>
    <w:rsid w:val="00271572"/>
    <w:rsid w:val="00271D2E"/>
    <w:rsid w:val="00272A8B"/>
    <w:rsid w:val="00272C10"/>
    <w:rsid w:val="00272E52"/>
    <w:rsid w:val="0027351D"/>
    <w:rsid w:val="00273601"/>
    <w:rsid w:val="00275826"/>
    <w:rsid w:val="00276216"/>
    <w:rsid w:val="00276618"/>
    <w:rsid w:val="002822AD"/>
    <w:rsid w:val="002872A1"/>
    <w:rsid w:val="00291CAB"/>
    <w:rsid w:val="00293FA5"/>
    <w:rsid w:val="00294682"/>
    <w:rsid w:val="00296798"/>
    <w:rsid w:val="00296944"/>
    <w:rsid w:val="002A151C"/>
    <w:rsid w:val="002A54E2"/>
    <w:rsid w:val="002B12D8"/>
    <w:rsid w:val="002B304F"/>
    <w:rsid w:val="002B4202"/>
    <w:rsid w:val="002B5F5E"/>
    <w:rsid w:val="002B61F8"/>
    <w:rsid w:val="002C64B0"/>
    <w:rsid w:val="002C79F7"/>
    <w:rsid w:val="002D0176"/>
    <w:rsid w:val="002D151C"/>
    <w:rsid w:val="002D2CA8"/>
    <w:rsid w:val="002D4035"/>
    <w:rsid w:val="002D62A4"/>
    <w:rsid w:val="002E0226"/>
    <w:rsid w:val="002E0F3A"/>
    <w:rsid w:val="002E1434"/>
    <w:rsid w:val="002E156F"/>
    <w:rsid w:val="002E35B0"/>
    <w:rsid w:val="002E4446"/>
    <w:rsid w:val="002E6CDC"/>
    <w:rsid w:val="002F0F3F"/>
    <w:rsid w:val="002F1DC0"/>
    <w:rsid w:val="002F1EA6"/>
    <w:rsid w:val="002F1EE4"/>
    <w:rsid w:val="002F2CDE"/>
    <w:rsid w:val="002F5079"/>
    <w:rsid w:val="00300C4D"/>
    <w:rsid w:val="00303FF6"/>
    <w:rsid w:val="00313FF2"/>
    <w:rsid w:val="00315AE8"/>
    <w:rsid w:val="003160D5"/>
    <w:rsid w:val="00317FC7"/>
    <w:rsid w:val="00320202"/>
    <w:rsid w:val="0032299D"/>
    <w:rsid w:val="00323AA3"/>
    <w:rsid w:val="00325C2A"/>
    <w:rsid w:val="00327396"/>
    <w:rsid w:val="003346BC"/>
    <w:rsid w:val="003375E6"/>
    <w:rsid w:val="003403DC"/>
    <w:rsid w:val="00340509"/>
    <w:rsid w:val="0034070A"/>
    <w:rsid w:val="00340E20"/>
    <w:rsid w:val="003418A0"/>
    <w:rsid w:val="00342776"/>
    <w:rsid w:val="003442B9"/>
    <w:rsid w:val="00344CDC"/>
    <w:rsid w:val="00345352"/>
    <w:rsid w:val="00346F55"/>
    <w:rsid w:val="00351B59"/>
    <w:rsid w:val="00352EFF"/>
    <w:rsid w:val="00353281"/>
    <w:rsid w:val="00353332"/>
    <w:rsid w:val="00354B91"/>
    <w:rsid w:val="00355428"/>
    <w:rsid w:val="00360E99"/>
    <w:rsid w:val="003641BF"/>
    <w:rsid w:val="00365EF5"/>
    <w:rsid w:val="00365F52"/>
    <w:rsid w:val="003673A3"/>
    <w:rsid w:val="00367EC1"/>
    <w:rsid w:val="003701CF"/>
    <w:rsid w:val="00375DF2"/>
    <w:rsid w:val="00376B2B"/>
    <w:rsid w:val="00382F97"/>
    <w:rsid w:val="00383B1E"/>
    <w:rsid w:val="00384CBD"/>
    <w:rsid w:val="00385602"/>
    <w:rsid w:val="00386BC5"/>
    <w:rsid w:val="003871A9"/>
    <w:rsid w:val="0038774D"/>
    <w:rsid w:val="003945C1"/>
    <w:rsid w:val="003956E7"/>
    <w:rsid w:val="00395F61"/>
    <w:rsid w:val="003A10E2"/>
    <w:rsid w:val="003A5EC2"/>
    <w:rsid w:val="003A6397"/>
    <w:rsid w:val="003B2017"/>
    <w:rsid w:val="003B50B8"/>
    <w:rsid w:val="003B730E"/>
    <w:rsid w:val="003B76CF"/>
    <w:rsid w:val="003C1A40"/>
    <w:rsid w:val="003C1E2D"/>
    <w:rsid w:val="003C373D"/>
    <w:rsid w:val="003C5749"/>
    <w:rsid w:val="003C5FC8"/>
    <w:rsid w:val="003C6E02"/>
    <w:rsid w:val="003D03CE"/>
    <w:rsid w:val="003D27B0"/>
    <w:rsid w:val="003D4F0D"/>
    <w:rsid w:val="003D57D5"/>
    <w:rsid w:val="003D6096"/>
    <w:rsid w:val="003D6BD9"/>
    <w:rsid w:val="003E39A8"/>
    <w:rsid w:val="003E44B4"/>
    <w:rsid w:val="003E6AB2"/>
    <w:rsid w:val="003F1B96"/>
    <w:rsid w:val="003F23C1"/>
    <w:rsid w:val="003F243C"/>
    <w:rsid w:val="003F28D6"/>
    <w:rsid w:val="003F3A8B"/>
    <w:rsid w:val="00402995"/>
    <w:rsid w:val="0040515F"/>
    <w:rsid w:val="0040580F"/>
    <w:rsid w:val="00405EB0"/>
    <w:rsid w:val="0040727C"/>
    <w:rsid w:val="0041065D"/>
    <w:rsid w:val="004119A5"/>
    <w:rsid w:val="00412704"/>
    <w:rsid w:val="00412A3D"/>
    <w:rsid w:val="00416448"/>
    <w:rsid w:val="0041740A"/>
    <w:rsid w:val="00420B3B"/>
    <w:rsid w:val="00420ED5"/>
    <w:rsid w:val="00422378"/>
    <w:rsid w:val="00422B87"/>
    <w:rsid w:val="00422E3B"/>
    <w:rsid w:val="004257EA"/>
    <w:rsid w:val="00426878"/>
    <w:rsid w:val="004337B1"/>
    <w:rsid w:val="004341C0"/>
    <w:rsid w:val="00436BD7"/>
    <w:rsid w:val="004377AE"/>
    <w:rsid w:val="004459E4"/>
    <w:rsid w:val="00445C5E"/>
    <w:rsid w:val="004471F4"/>
    <w:rsid w:val="0044761B"/>
    <w:rsid w:val="004521B9"/>
    <w:rsid w:val="004526A2"/>
    <w:rsid w:val="00455097"/>
    <w:rsid w:val="00455BDE"/>
    <w:rsid w:val="00457AFC"/>
    <w:rsid w:val="00460796"/>
    <w:rsid w:val="00461A0D"/>
    <w:rsid w:val="00462758"/>
    <w:rsid w:val="00463150"/>
    <w:rsid w:val="00464AE9"/>
    <w:rsid w:val="004655BB"/>
    <w:rsid w:val="004668DB"/>
    <w:rsid w:val="00466F86"/>
    <w:rsid w:val="0047276A"/>
    <w:rsid w:val="00472B9D"/>
    <w:rsid w:val="00475284"/>
    <w:rsid w:val="00480AC2"/>
    <w:rsid w:val="00483D2D"/>
    <w:rsid w:val="00486634"/>
    <w:rsid w:val="00487A8D"/>
    <w:rsid w:val="004910C7"/>
    <w:rsid w:val="00491572"/>
    <w:rsid w:val="004917D5"/>
    <w:rsid w:val="00491C88"/>
    <w:rsid w:val="00492B92"/>
    <w:rsid w:val="00496590"/>
    <w:rsid w:val="00496743"/>
    <w:rsid w:val="004A0831"/>
    <w:rsid w:val="004A2385"/>
    <w:rsid w:val="004A568D"/>
    <w:rsid w:val="004A5796"/>
    <w:rsid w:val="004A668C"/>
    <w:rsid w:val="004A6996"/>
    <w:rsid w:val="004B0499"/>
    <w:rsid w:val="004B2BEB"/>
    <w:rsid w:val="004B4B23"/>
    <w:rsid w:val="004B633B"/>
    <w:rsid w:val="004B6EF7"/>
    <w:rsid w:val="004B7E4C"/>
    <w:rsid w:val="004C421D"/>
    <w:rsid w:val="004C6257"/>
    <w:rsid w:val="004D1494"/>
    <w:rsid w:val="004D2392"/>
    <w:rsid w:val="004D3928"/>
    <w:rsid w:val="004D6378"/>
    <w:rsid w:val="004E2FF9"/>
    <w:rsid w:val="004E469B"/>
    <w:rsid w:val="004F1591"/>
    <w:rsid w:val="004F5296"/>
    <w:rsid w:val="004F6805"/>
    <w:rsid w:val="004F708D"/>
    <w:rsid w:val="00501A40"/>
    <w:rsid w:val="00501C4F"/>
    <w:rsid w:val="00502287"/>
    <w:rsid w:val="00502AD3"/>
    <w:rsid w:val="0050347E"/>
    <w:rsid w:val="00504DA8"/>
    <w:rsid w:val="00513890"/>
    <w:rsid w:val="00513A27"/>
    <w:rsid w:val="00514482"/>
    <w:rsid w:val="00514E3C"/>
    <w:rsid w:val="00515A01"/>
    <w:rsid w:val="00515B5B"/>
    <w:rsid w:val="00515E81"/>
    <w:rsid w:val="00521B68"/>
    <w:rsid w:val="00522B8A"/>
    <w:rsid w:val="00522BAB"/>
    <w:rsid w:val="00523D72"/>
    <w:rsid w:val="005253D2"/>
    <w:rsid w:val="005307AE"/>
    <w:rsid w:val="0053236D"/>
    <w:rsid w:val="00532BD3"/>
    <w:rsid w:val="00537FB4"/>
    <w:rsid w:val="00540346"/>
    <w:rsid w:val="00542D67"/>
    <w:rsid w:val="0054451D"/>
    <w:rsid w:val="00544852"/>
    <w:rsid w:val="005448AD"/>
    <w:rsid w:val="00545BB1"/>
    <w:rsid w:val="00547215"/>
    <w:rsid w:val="0055049F"/>
    <w:rsid w:val="00553079"/>
    <w:rsid w:val="005531A5"/>
    <w:rsid w:val="00554E35"/>
    <w:rsid w:val="00555A80"/>
    <w:rsid w:val="0055609C"/>
    <w:rsid w:val="005560C4"/>
    <w:rsid w:val="00556BE3"/>
    <w:rsid w:val="00557320"/>
    <w:rsid w:val="0056014F"/>
    <w:rsid w:val="00560764"/>
    <w:rsid w:val="00560F66"/>
    <w:rsid w:val="00562011"/>
    <w:rsid w:val="005671FE"/>
    <w:rsid w:val="00574120"/>
    <w:rsid w:val="00574124"/>
    <w:rsid w:val="0057473B"/>
    <w:rsid w:val="00577C73"/>
    <w:rsid w:val="0058049E"/>
    <w:rsid w:val="00580F4D"/>
    <w:rsid w:val="0058196D"/>
    <w:rsid w:val="00582048"/>
    <w:rsid w:val="0058518A"/>
    <w:rsid w:val="00586548"/>
    <w:rsid w:val="0059259F"/>
    <w:rsid w:val="00593168"/>
    <w:rsid w:val="00593B30"/>
    <w:rsid w:val="00596695"/>
    <w:rsid w:val="005A1017"/>
    <w:rsid w:val="005A496E"/>
    <w:rsid w:val="005A4ADA"/>
    <w:rsid w:val="005A4D9D"/>
    <w:rsid w:val="005B3C2C"/>
    <w:rsid w:val="005B4124"/>
    <w:rsid w:val="005B4E66"/>
    <w:rsid w:val="005B536E"/>
    <w:rsid w:val="005B631B"/>
    <w:rsid w:val="005B73A0"/>
    <w:rsid w:val="005B7D83"/>
    <w:rsid w:val="005C0C1B"/>
    <w:rsid w:val="005C0DC5"/>
    <w:rsid w:val="005C19B5"/>
    <w:rsid w:val="005C38D3"/>
    <w:rsid w:val="005C3CFE"/>
    <w:rsid w:val="005C4B32"/>
    <w:rsid w:val="005C6B2B"/>
    <w:rsid w:val="005D0C3F"/>
    <w:rsid w:val="005D101B"/>
    <w:rsid w:val="005D3DE6"/>
    <w:rsid w:val="005D64B5"/>
    <w:rsid w:val="005E025F"/>
    <w:rsid w:val="005E07E5"/>
    <w:rsid w:val="005E14D7"/>
    <w:rsid w:val="005E3D4B"/>
    <w:rsid w:val="005E57F3"/>
    <w:rsid w:val="005E6092"/>
    <w:rsid w:val="005F1A9F"/>
    <w:rsid w:val="005F3FD4"/>
    <w:rsid w:val="005F5A77"/>
    <w:rsid w:val="005F7C84"/>
    <w:rsid w:val="0060032A"/>
    <w:rsid w:val="006023D1"/>
    <w:rsid w:val="00602F56"/>
    <w:rsid w:val="00605F69"/>
    <w:rsid w:val="006203CB"/>
    <w:rsid w:val="0062238C"/>
    <w:rsid w:val="0062295D"/>
    <w:rsid w:val="00624A3C"/>
    <w:rsid w:val="006256CA"/>
    <w:rsid w:val="0062626F"/>
    <w:rsid w:val="006268FA"/>
    <w:rsid w:val="0063472F"/>
    <w:rsid w:val="006372B4"/>
    <w:rsid w:val="00640AF4"/>
    <w:rsid w:val="006413B8"/>
    <w:rsid w:val="0064317A"/>
    <w:rsid w:val="0064352C"/>
    <w:rsid w:val="00643B09"/>
    <w:rsid w:val="00646123"/>
    <w:rsid w:val="006501DA"/>
    <w:rsid w:val="006505EB"/>
    <w:rsid w:val="00650B8C"/>
    <w:rsid w:val="00652A23"/>
    <w:rsid w:val="00653937"/>
    <w:rsid w:val="00655736"/>
    <w:rsid w:val="006569B6"/>
    <w:rsid w:val="00656F07"/>
    <w:rsid w:val="006577CC"/>
    <w:rsid w:val="006635B6"/>
    <w:rsid w:val="00663C7C"/>
    <w:rsid w:val="00670E17"/>
    <w:rsid w:val="00673B6E"/>
    <w:rsid w:val="00675BB1"/>
    <w:rsid w:val="006812A6"/>
    <w:rsid w:val="0068315F"/>
    <w:rsid w:val="006849B7"/>
    <w:rsid w:val="006853C0"/>
    <w:rsid w:val="00685C61"/>
    <w:rsid w:val="00690F40"/>
    <w:rsid w:val="006913F3"/>
    <w:rsid w:val="00693283"/>
    <w:rsid w:val="00696339"/>
    <w:rsid w:val="006967A6"/>
    <w:rsid w:val="0069719A"/>
    <w:rsid w:val="006A1336"/>
    <w:rsid w:val="006A285D"/>
    <w:rsid w:val="006A4556"/>
    <w:rsid w:val="006B171B"/>
    <w:rsid w:val="006B405E"/>
    <w:rsid w:val="006B4339"/>
    <w:rsid w:val="006B5A52"/>
    <w:rsid w:val="006B63AD"/>
    <w:rsid w:val="006B77AD"/>
    <w:rsid w:val="006B7A33"/>
    <w:rsid w:val="006C09FE"/>
    <w:rsid w:val="006C1512"/>
    <w:rsid w:val="006C1A19"/>
    <w:rsid w:val="006C2F88"/>
    <w:rsid w:val="006C4262"/>
    <w:rsid w:val="006C6955"/>
    <w:rsid w:val="006D033D"/>
    <w:rsid w:val="006D2409"/>
    <w:rsid w:val="006D4113"/>
    <w:rsid w:val="006D678D"/>
    <w:rsid w:val="006E0EAE"/>
    <w:rsid w:val="006E4F32"/>
    <w:rsid w:val="006E6359"/>
    <w:rsid w:val="006E6E46"/>
    <w:rsid w:val="006E7A05"/>
    <w:rsid w:val="006F28D0"/>
    <w:rsid w:val="00700E4D"/>
    <w:rsid w:val="0070212C"/>
    <w:rsid w:val="00702BBB"/>
    <w:rsid w:val="007054E0"/>
    <w:rsid w:val="007070B6"/>
    <w:rsid w:val="00711597"/>
    <w:rsid w:val="00712EFC"/>
    <w:rsid w:val="00713EB8"/>
    <w:rsid w:val="007158BC"/>
    <w:rsid w:val="00716640"/>
    <w:rsid w:val="0071666F"/>
    <w:rsid w:val="00720C6E"/>
    <w:rsid w:val="0072160E"/>
    <w:rsid w:val="00721B49"/>
    <w:rsid w:val="00722026"/>
    <w:rsid w:val="007229F2"/>
    <w:rsid w:val="0073111D"/>
    <w:rsid w:val="00732DF7"/>
    <w:rsid w:val="00734924"/>
    <w:rsid w:val="00737B77"/>
    <w:rsid w:val="00743390"/>
    <w:rsid w:val="00745680"/>
    <w:rsid w:val="00746BB0"/>
    <w:rsid w:val="00747DB9"/>
    <w:rsid w:val="00750CFA"/>
    <w:rsid w:val="00754624"/>
    <w:rsid w:val="00754B3A"/>
    <w:rsid w:val="0075676A"/>
    <w:rsid w:val="0076118B"/>
    <w:rsid w:val="007629E6"/>
    <w:rsid w:val="00762A02"/>
    <w:rsid w:val="00762D8D"/>
    <w:rsid w:val="0076342D"/>
    <w:rsid w:val="00763E65"/>
    <w:rsid w:val="00766081"/>
    <w:rsid w:val="0076675A"/>
    <w:rsid w:val="0077225B"/>
    <w:rsid w:val="00772F32"/>
    <w:rsid w:val="0077318D"/>
    <w:rsid w:val="0077389E"/>
    <w:rsid w:val="00776659"/>
    <w:rsid w:val="007803F1"/>
    <w:rsid w:val="0078117C"/>
    <w:rsid w:val="00790EDD"/>
    <w:rsid w:val="007911F0"/>
    <w:rsid w:val="00793C6D"/>
    <w:rsid w:val="007961BE"/>
    <w:rsid w:val="00796CCB"/>
    <w:rsid w:val="00796DE6"/>
    <w:rsid w:val="00797836"/>
    <w:rsid w:val="007A03AD"/>
    <w:rsid w:val="007A4E64"/>
    <w:rsid w:val="007A685D"/>
    <w:rsid w:val="007A73B1"/>
    <w:rsid w:val="007B0190"/>
    <w:rsid w:val="007B07E2"/>
    <w:rsid w:val="007B0FFE"/>
    <w:rsid w:val="007B4336"/>
    <w:rsid w:val="007B7C83"/>
    <w:rsid w:val="007C02F7"/>
    <w:rsid w:val="007C305B"/>
    <w:rsid w:val="007C71BF"/>
    <w:rsid w:val="007D04C3"/>
    <w:rsid w:val="007D2F5F"/>
    <w:rsid w:val="007D4184"/>
    <w:rsid w:val="007D5F50"/>
    <w:rsid w:val="007D64AA"/>
    <w:rsid w:val="007D6BE5"/>
    <w:rsid w:val="007D6EC6"/>
    <w:rsid w:val="007D7037"/>
    <w:rsid w:val="007D7107"/>
    <w:rsid w:val="007E087D"/>
    <w:rsid w:val="007E1881"/>
    <w:rsid w:val="007E197A"/>
    <w:rsid w:val="007E7163"/>
    <w:rsid w:val="007F04F6"/>
    <w:rsid w:val="007F2C9A"/>
    <w:rsid w:val="007F60ED"/>
    <w:rsid w:val="007F6BAC"/>
    <w:rsid w:val="00801202"/>
    <w:rsid w:val="00802FA0"/>
    <w:rsid w:val="008035B4"/>
    <w:rsid w:val="00803AE8"/>
    <w:rsid w:val="00804629"/>
    <w:rsid w:val="008054DB"/>
    <w:rsid w:val="00811B23"/>
    <w:rsid w:val="00811FEE"/>
    <w:rsid w:val="00812D9E"/>
    <w:rsid w:val="00813A24"/>
    <w:rsid w:val="00822707"/>
    <w:rsid w:val="00824429"/>
    <w:rsid w:val="008248AA"/>
    <w:rsid w:val="00825CAD"/>
    <w:rsid w:val="00836008"/>
    <w:rsid w:val="008361D4"/>
    <w:rsid w:val="00837796"/>
    <w:rsid w:val="00843B08"/>
    <w:rsid w:val="00845001"/>
    <w:rsid w:val="008457A6"/>
    <w:rsid w:val="00846374"/>
    <w:rsid w:val="00846885"/>
    <w:rsid w:val="00847046"/>
    <w:rsid w:val="00850011"/>
    <w:rsid w:val="0085366C"/>
    <w:rsid w:val="00857904"/>
    <w:rsid w:val="008604C2"/>
    <w:rsid w:val="00860FE2"/>
    <w:rsid w:val="0086148C"/>
    <w:rsid w:val="00861610"/>
    <w:rsid w:val="0086478F"/>
    <w:rsid w:val="00866B10"/>
    <w:rsid w:val="00867E43"/>
    <w:rsid w:val="00867E69"/>
    <w:rsid w:val="00871AA2"/>
    <w:rsid w:val="00872314"/>
    <w:rsid w:val="00872914"/>
    <w:rsid w:val="00874983"/>
    <w:rsid w:val="0087575B"/>
    <w:rsid w:val="00877369"/>
    <w:rsid w:val="00877D1C"/>
    <w:rsid w:val="00880F9C"/>
    <w:rsid w:val="00882B47"/>
    <w:rsid w:val="00883803"/>
    <w:rsid w:val="008850FA"/>
    <w:rsid w:val="008876F9"/>
    <w:rsid w:val="0089063A"/>
    <w:rsid w:val="00890D74"/>
    <w:rsid w:val="00892F9A"/>
    <w:rsid w:val="00894497"/>
    <w:rsid w:val="0089593F"/>
    <w:rsid w:val="008962AF"/>
    <w:rsid w:val="008972F4"/>
    <w:rsid w:val="00897AEB"/>
    <w:rsid w:val="008A0680"/>
    <w:rsid w:val="008A196C"/>
    <w:rsid w:val="008A6064"/>
    <w:rsid w:val="008A71B4"/>
    <w:rsid w:val="008B19C0"/>
    <w:rsid w:val="008B29BE"/>
    <w:rsid w:val="008B6919"/>
    <w:rsid w:val="008B7935"/>
    <w:rsid w:val="008C3970"/>
    <w:rsid w:val="008C452C"/>
    <w:rsid w:val="008C6667"/>
    <w:rsid w:val="008D10B5"/>
    <w:rsid w:val="008D146C"/>
    <w:rsid w:val="008D278A"/>
    <w:rsid w:val="008D3A4F"/>
    <w:rsid w:val="008D7444"/>
    <w:rsid w:val="008E06B6"/>
    <w:rsid w:val="008E1315"/>
    <w:rsid w:val="008E4C84"/>
    <w:rsid w:val="008E4C88"/>
    <w:rsid w:val="008E6BF8"/>
    <w:rsid w:val="008E6EB9"/>
    <w:rsid w:val="008E76AE"/>
    <w:rsid w:val="008F30DE"/>
    <w:rsid w:val="008F63D1"/>
    <w:rsid w:val="008F7290"/>
    <w:rsid w:val="00901225"/>
    <w:rsid w:val="0090186E"/>
    <w:rsid w:val="00902856"/>
    <w:rsid w:val="00902CD4"/>
    <w:rsid w:val="009056DB"/>
    <w:rsid w:val="00911F91"/>
    <w:rsid w:val="009135D9"/>
    <w:rsid w:val="0091372A"/>
    <w:rsid w:val="00916DB2"/>
    <w:rsid w:val="009172E8"/>
    <w:rsid w:val="00921F1A"/>
    <w:rsid w:val="00922D68"/>
    <w:rsid w:val="0092786E"/>
    <w:rsid w:val="00930B39"/>
    <w:rsid w:val="00931DB9"/>
    <w:rsid w:val="0093400F"/>
    <w:rsid w:val="0093444E"/>
    <w:rsid w:val="00934D9C"/>
    <w:rsid w:val="00934FD0"/>
    <w:rsid w:val="009360D3"/>
    <w:rsid w:val="00937ACC"/>
    <w:rsid w:val="00941303"/>
    <w:rsid w:val="00941FED"/>
    <w:rsid w:val="00943B30"/>
    <w:rsid w:val="00953F57"/>
    <w:rsid w:val="0095426F"/>
    <w:rsid w:val="009579E8"/>
    <w:rsid w:val="009614BF"/>
    <w:rsid w:val="00962BBE"/>
    <w:rsid w:val="00963CBA"/>
    <w:rsid w:val="009640BF"/>
    <w:rsid w:val="00964BFD"/>
    <w:rsid w:val="00967680"/>
    <w:rsid w:val="00972A60"/>
    <w:rsid w:val="00973322"/>
    <w:rsid w:val="00973A37"/>
    <w:rsid w:val="0097561F"/>
    <w:rsid w:val="009760BC"/>
    <w:rsid w:val="00976678"/>
    <w:rsid w:val="00982AE6"/>
    <w:rsid w:val="00985B51"/>
    <w:rsid w:val="00985E93"/>
    <w:rsid w:val="0098768E"/>
    <w:rsid w:val="0099302C"/>
    <w:rsid w:val="00993A86"/>
    <w:rsid w:val="009955D8"/>
    <w:rsid w:val="009A2332"/>
    <w:rsid w:val="009A28A2"/>
    <w:rsid w:val="009A4C18"/>
    <w:rsid w:val="009A7ABE"/>
    <w:rsid w:val="009B08AA"/>
    <w:rsid w:val="009B2FAC"/>
    <w:rsid w:val="009B2FF4"/>
    <w:rsid w:val="009B412C"/>
    <w:rsid w:val="009C35DE"/>
    <w:rsid w:val="009C52AE"/>
    <w:rsid w:val="009C535B"/>
    <w:rsid w:val="009C55F6"/>
    <w:rsid w:val="009C7CDD"/>
    <w:rsid w:val="009D1267"/>
    <w:rsid w:val="009D4740"/>
    <w:rsid w:val="009D4850"/>
    <w:rsid w:val="009D539B"/>
    <w:rsid w:val="009E31AE"/>
    <w:rsid w:val="009E38EF"/>
    <w:rsid w:val="009E38F3"/>
    <w:rsid w:val="009E3E6E"/>
    <w:rsid w:val="009E4160"/>
    <w:rsid w:val="009E7422"/>
    <w:rsid w:val="009E7EDD"/>
    <w:rsid w:val="009F0F1A"/>
    <w:rsid w:val="009F3B19"/>
    <w:rsid w:val="009F5CE6"/>
    <w:rsid w:val="009F6636"/>
    <w:rsid w:val="009F7066"/>
    <w:rsid w:val="009F7BFA"/>
    <w:rsid w:val="00A00CB2"/>
    <w:rsid w:val="00A05ADB"/>
    <w:rsid w:val="00A077D1"/>
    <w:rsid w:val="00A116FC"/>
    <w:rsid w:val="00A119AC"/>
    <w:rsid w:val="00A12586"/>
    <w:rsid w:val="00A12F17"/>
    <w:rsid w:val="00A1355F"/>
    <w:rsid w:val="00A13D1E"/>
    <w:rsid w:val="00A157C6"/>
    <w:rsid w:val="00A1585E"/>
    <w:rsid w:val="00A16735"/>
    <w:rsid w:val="00A16C07"/>
    <w:rsid w:val="00A20009"/>
    <w:rsid w:val="00A2035D"/>
    <w:rsid w:val="00A25062"/>
    <w:rsid w:val="00A26D78"/>
    <w:rsid w:val="00A30BFA"/>
    <w:rsid w:val="00A31CF4"/>
    <w:rsid w:val="00A32B04"/>
    <w:rsid w:val="00A3425C"/>
    <w:rsid w:val="00A347BD"/>
    <w:rsid w:val="00A3505A"/>
    <w:rsid w:val="00A402BB"/>
    <w:rsid w:val="00A422F7"/>
    <w:rsid w:val="00A45BE0"/>
    <w:rsid w:val="00A46FA0"/>
    <w:rsid w:val="00A50629"/>
    <w:rsid w:val="00A520F0"/>
    <w:rsid w:val="00A52D19"/>
    <w:rsid w:val="00A530BA"/>
    <w:rsid w:val="00A55110"/>
    <w:rsid w:val="00A56BDC"/>
    <w:rsid w:val="00A63B4D"/>
    <w:rsid w:val="00A65047"/>
    <w:rsid w:val="00A654F3"/>
    <w:rsid w:val="00A6659C"/>
    <w:rsid w:val="00A66FF1"/>
    <w:rsid w:val="00A67D15"/>
    <w:rsid w:val="00A71B7F"/>
    <w:rsid w:val="00A7337F"/>
    <w:rsid w:val="00A746E6"/>
    <w:rsid w:val="00A76983"/>
    <w:rsid w:val="00A80076"/>
    <w:rsid w:val="00A81394"/>
    <w:rsid w:val="00A86316"/>
    <w:rsid w:val="00A8718A"/>
    <w:rsid w:val="00A87820"/>
    <w:rsid w:val="00A90C2E"/>
    <w:rsid w:val="00A92724"/>
    <w:rsid w:val="00A956AD"/>
    <w:rsid w:val="00A95F01"/>
    <w:rsid w:val="00AA0180"/>
    <w:rsid w:val="00AA21A8"/>
    <w:rsid w:val="00AA3577"/>
    <w:rsid w:val="00AA38E0"/>
    <w:rsid w:val="00AA6819"/>
    <w:rsid w:val="00AB0164"/>
    <w:rsid w:val="00AB0C63"/>
    <w:rsid w:val="00AB276D"/>
    <w:rsid w:val="00AB6FC4"/>
    <w:rsid w:val="00AB767E"/>
    <w:rsid w:val="00AC2499"/>
    <w:rsid w:val="00AC2D30"/>
    <w:rsid w:val="00AC420D"/>
    <w:rsid w:val="00AC56A8"/>
    <w:rsid w:val="00AC7B0A"/>
    <w:rsid w:val="00AD090C"/>
    <w:rsid w:val="00AD15B2"/>
    <w:rsid w:val="00AD63F2"/>
    <w:rsid w:val="00AD6705"/>
    <w:rsid w:val="00AE3D68"/>
    <w:rsid w:val="00AE4447"/>
    <w:rsid w:val="00AF05AD"/>
    <w:rsid w:val="00AF05E1"/>
    <w:rsid w:val="00AF09E4"/>
    <w:rsid w:val="00AF1567"/>
    <w:rsid w:val="00AF1D0F"/>
    <w:rsid w:val="00AF24E7"/>
    <w:rsid w:val="00AF3637"/>
    <w:rsid w:val="00AF58D9"/>
    <w:rsid w:val="00AF7C13"/>
    <w:rsid w:val="00B01512"/>
    <w:rsid w:val="00B01B8C"/>
    <w:rsid w:val="00B0320F"/>
    <w:rsid w:val="00B055EE"/>
    <w:rsid w:val="00B060A3"/>
    <w:rsid w:val="00B07435"/>
    <w:rsid w:val="00B12D9A"/>
    <w:rsid w:val="00B16257"/>
    <w:rsid w:val="00B244F4"/>
    <w:rsid w:val="00B26D17"/>
    <w:rsid w:val="00B31901"/>
    <w:rsid w:val="00B31E7A"/>
    <w:rsid w:val="00B33BB1"/>
    <w:rsid w:val="00B36B0C"/>
    <w:rsid w:val="00B36BB0"/>
    <w:rsid w:val="00B36CB7"/>
    <w:rsid w:val="00B408F6"/>
    <w:rsid w:val="00B41093"/>
    <w:rsid w:val="00B41AED"/>
    <w:rsid w:val="00B46B02"/>
    <w:rsid w:val="00B5218F"/>
    <w:rsid w:val="00B56003"/>
    <w:rsid w:val="00B56023"/>
    <w:rsid w:val="00B6114A"/>
    <w:rsid w:val="00B61F2C"/>
    <w:rsid w:val="00B63F34"/>
    <w:rsid w:val="00B714DD"/>
    <w:rsid w:val="00B721E1"/>
    <w:rsid w:val="00B743A1"/>
    <w:rsid w:val="00B763F2"/>
    <w:rsid w:val="00B76E69"/>
    <w:rsid w:val="00B7770C"/>
    <w:rsid w:val="00B77D36"/>
    <w:rsid w:val="00B822DD"/>
    <w:rsid w:val="00B86056"/>
    <w:rsid w:val="00B870BA"/>
    <w:rsid w:val="00B87221"/>
    <w:rsid w:val="00B90A7B"/>
    <w:rsid w:val="00B90BF3"/>
    <w:rsid w:val="00B9544A"/>
    <w:rsid w:val="00B95FE8"/>
    <w:rsid w:val="00B96B3B"/>
    <w:rsid w:val="00BA0E18"/>
    <w:rsid w:val="00BA228A"/>
    <w:rsid w:val="00BA3C81"/>
    <w:rsid w:val="00BA4397"/>
    <w:rsid w:val="00BA5B08"/>
    <w:rsid w:val="00BA5EF2"/>
    <w:rsid w:val="00BB3379"/>
    <w:rsid w:val="00BB35EF"/>
    <w:rsid w:val="00BB5A0F"/>
    <w:rsid w:val="00BB5BB0"/>
    <w:rsid w:val="00BB7C47"/>
    <w:rsid w:val="00BC0C6F"/>
    <w:rsid w:val="00BC0EF8"/>
    <w:rsid w:val="00BC2506"/>
    <w:rsid w:val="00BC3D47"/>
    <w:rsid w:val="00BC751B"/>
    <w:rsid w:val="00BD32EC"/>
    <w:rsid w:val="00BD66B6"/>
    <w:rsid w:val="00BE2D83"/>
    <w:rsid w:val="00BE5A8D"/>
    <w:rsid w:val="00BE698A"/>
    <w:rsid w:val="00BF4E20"/>
    <w:rsid w:val="00BF77F2"/>
    <w:rsid w:val="00C03064"/>
    <w:rsid w:val="00C03722"/>
    <w:rsid w:val="00C054D6"/>
    <w:rsid w:val="00C05984"/>
    <w:rsid w:val="00C10A64"/>
    <w:rsid w:val="00C12E6A"/>
    <w:rsid w:val="00C12EC3"/>
    <w:rsid w:val="00C208DA"/>
    <w:rsid w:val="00C221EC"/>
    <w:rsid w:val="00C22D28"/>
    <w:rsid w:val="00C24005"/>
    <w:rsid w:val="00C24DFB"/>
    <w:rsid w:val="00C253BD"/>
    <w:rsid w:val="00C346B5"/>
    <w:rsid w:val="00C41397"/>
    <w:rsid w:val="00C421EE"/>
    <w:rsid w:val="00C43CB7"/>
    <w:rsid w:val="00C44CE3"/>
    <w:rsid w:val="00C47B91"/>
    <w:rsid w:val="00C505B7"/>
    <w:rsid w:val="00C5165D"/>
    <w:rsid w:val="00C5431F"/>
    <w:rsid w:val="00C549D8"/>
    <w:rsid w:val="00C56C1D"/>
    <w:rsid w:val="00C6224A"/>
    <w:rsid w:val="00C62733"/>
    <w:rsid w:val="00C63DC8"/>
    <w:rsid w:val="00C64B47"/>
    <w:rsid w:val="00C66A61"/>
    <w:rsid w:val="00C6730F"/>
    <w:rsid w:val="00C71A2D"/>
    <w:rsid w:val="00C7365F"/>
    <w:rsid w:val="00C73FCE"/>
    <w:rsid w:val="00C7517E"/>
    <w:rsid w:val="00C75BED"/>
    <w:rsid w:val="00C76D45"/>
    <w:rsid w:val="00C772A4"/>
    <w:rsid w:val="00C82D53"/>
    <w:rsid w:val="00C82FF1"/>
    <w:rsid w:val="00C86589"/>
    <w:rsid w:val="00C86AEC"/>
    <w:rsid w:val="00C90D88"/>
    <w:rsid w:val="00C919BC"/>
    <w:rsid w:val="00C91B67"/>
    <w:rsid w:val="00C9324B"/>
    <w:rsid w:val="00C95277"/>
    <w:rsid w:val="00CA24E0"/>
    <w:rsid w:val="00CA5C6C"/>
    <w:rsid w:val="00CA6B04"/>
    <w:rsid w:val="00CC17F5"/>
    <w:rsid w:val="00CC390B"/>
    <w:rsid w:val="00CC45D8"/>
    <w:rsid w:val="00CC49EC"/>
    <w:rsid w:val="00CD01B5"/>
    <w:rsid w:val="00CD0C41"/>
    <w:rsid w:val="00CD1037"/>
    <w:rsid w:val="00CD2E0C"/>
    <w:rsid w:val="00CD39BB"/>
    <w:rsid w:val="00CD72C7"/>
    <w:rsid w:val="00CE2CD6"/>
    <w:rsid w:val="00CE3A52"/>
    <w:rsid w:val="00CE4CB7"/>
    <w:rsid w:val="00CE4CE9"/>
    <w:rsid w:val="00CE716B"/>
    <w:rsid w:val="00CF1C17"/>
    <w:rsid w:val="00CF762D"/>
    <w:rsid w:val="00D002E5"/>
    <w:rsid w:val="00D0033C"/>
    <w:rsid w:val="00D02F56"/>
    <w:rsid w:val="00D069EF"/>
    <w:rsid w:val="00D1006B"/>
    <w:rsid w:val="00D129D9"/>
    <w:rsid w:val="00D17CBE"/>
    <w:rsid w:val="00D210F1"/>
    <w:rsid w:val="00D2126F"/>
    <w:rsid w:val="00D25E5D"/>
    <w:rsid w:val="00D31484"/>
    <w:rsid w:val="00D32781"/>
    <w:rsid w:val="00D32979"/>
    <w:rsid w:val="00D357B5"/>
    <w:rsid w:val="00D36AC3"/>
    <w:rsid w:val="00D42AB3"/>
    <w:rsid w:val="00D47400"/>
    <w:rsid w:val="00D474A3"/>
    <w:rsid w:val="00D47F55"/>
    <w:rsid w:val="00D50650"/>
    <w:rsid w:val="00D52CCB"/>
    <w:rsid w:val="00D53E04"/>
    <w:rsid w:val="00D54EA8"/>
    <w:rsid w:val="00D5500C"/>
    <w:rsid w:val="00D60D95"/>
    <w:rsid w:val="00D61308"/>
    <w:rsid w:val="00D62967"/>
    <w:rsid w:val="00D63751"/>
    <w:rsid w:val="00D65658"/>
    <w:rsid w:val="00D67C4D"/>
    <w:rsid w:val="00D70D46"/>
    <w:rsid w:val="00D71009"/>
    <w:rsid w:val="00D71205"/>
    <w:rsid w:val="00D71289"/>
    <w:rsid w:val="00D72CBD"/>
    <w:rsid w:val="00D7367C"/>
    <w:rsid w:val="00D82128"/>
    <w:rsid w:val="00D82727"/>
    <w:rsid w:val="00D83662"/>
    <w:rsid w:val="00D86CA2"/>
    <w:rsid w:val="00D903BF"/>
    <w:rsid w:val="00D93F4B"/>
    <w:rsid w:val="00DA030A"/>
    <w:rsid w:val="00DA51F3"/>
    <w:rsid w:val="00DA7E33"/>
    <w:rsid w:val="00DB0020"/>
    <w:rsid w:val="00DB2433"/>
    <w:rsid w:val="00DB2AE6"/>
    <w:rsid w:val="00DB41B6"/>
    <w:rsid w:val="00DB4296"/>
    <w:rsid w:val="00DB51CE"/>
    <w:rsid w:val="00DB58ED"/>
    <w:rsid w:val="00DB5E8D"/>
    <w:rsid w:val="00DB6AC6"/>
    <w:rsid w:val="00DB7FB1"/>
    <w:rsid w:val="00DC0A84"/>
    <w:rsid w:val="00DC2F98"/>
    <w:rsid w:val="00DC30F4"/>
    <w:rsid w:val="00DC3A87"/>
    <w:rsid w:val="00DD19B2"/>
    <w:rsid w:val="00DD21A2"/>
    <w:rsid w:val="00DD2973"/>
    <w:rsid w:val="00DD2981"/>
    <w:rsid w:val="00DD5BB1"/>
    <w:rsid w:val="00DD77D2"/>
    <w:rsid w:val="00DD79EF"/>
    <w:rsid w:val="00DE1236"/>
    <w:rsid w:val="00DE15C9"/>
    <w:rsid w:val="00DE1EEE"/>
    <w:rsid w:val="00DE3B10"/>
    <w:rsid w:val="00DE663C"/>
    <w:rsid w:val="00DE688B"/>
    <w:rsid w:val="00DE7760"/>
    <w:rsid w:val="00DF0359"/>
    <w:rsid w:val="00DF1537"/>
    <w:rsid w:val="00DF2F53"/>
    <w:rsid w:val="00DF3563"/>
    <w:rsid w:val="00DF4E9D"/>
    <w:rsid w:val="00E01288"/>
    <w:rsid w:val="00E0173E"/>
    <w:rsid w:val="00E06C56"/>
    <w:rsid w:val="00E07212"/>
    <w:rsid w:val="00E07606"/>
    <w:rsid w:val="00E1254C"/>
    <w:rsid w:val="00E23958"/>
    <w:rsid w:val="00E23E7E"/>
    <w:rsid w:val="00E2403F"/>
    <w:rsid w:val="00E30144"/>
    <w:rsid w:val="00E30C8B"/>
    <w:rsid w:val="00E34B42"/>
    <w:rsid w:val="00E355AA"/>
    <w:rsid w:val="00E35672"/>
    <w:rsid w:val="00E35BB1"/>
    <w:rsid w:val="00E4099B"/>
    <w:rsid w:val="00E41D87"/>
    <w:rsid w:val="00E4405B"/>
    <w:rsid w:val="00E44068"/>
    <w:rsid w:val="00E4492E"/>
    <w:rsid w:val="00E44BCF"/>
    <w:rsid w:val="00E44FBC"/>
    <w:rsid w:val="00E45BC0"/>
    <w:rsid w:val="00E47A6E"/>
    <w:rsid w:val="00E51169"/>
    <w:rsid w:val="00E527E8"/>
    <w:rsid w:val="00E52CEA"/>
    <w:rsid w:val="00E538C4"/>
    <w:rsid w:val="00E544E3"/>
    <w:rsid w:val="00E55370"/>
    <w:rsid w:val="00E57284"/>
    <w:rsid w:val="00E57AC6"/>
    <w:rsid w:val="00E61EEF"/>
    <w:rsid w:val="00E621A1"/>
    <w:rsid w:val="00E621AD"/>
    <w:rsid w:val="00E63B6E"/>
    <w:rsid w:val="00E64E14"/>
    <w:rsid w:val="00E650F0"/>
    <w:rsid w:val="00E72529"/>
    <w:rsid w:val="00E72943"/>
    <w:rsid w:val="00E731F3"/>
    <w:rsid w:val="00E738B6"/>
    <w:rsid w:val="00E74045"/>
    <w:rsid w:val="00E74E6C"/>
    <w:rsid w:val="00E76119"/>
    <w:rsid w:val="00E769E5"/>
    <w:rsid w:val="00E77320"/>
    <w:rsid w:val="00E807FA"/>
    <w:rsid w:val="00E86464"/>
    <w:rsid w:val="00E87EE6"/>
    <w:rsid w:val="00E92E57"/>
    <w:rsid w:val="00E939DF"/>
    <w:rsid w:val="00E942D8"/>
    <w:rsid w:val="00E95071"/>
    <w:rsid w:val="00E952A9"/>
    <w:rsid w:val="00E9543E"/>
    <w:rsid w:val="00E96124"/>
    <w:rsid w:val="00E97183"/>
    <w:rsid w:val="00EA1493"/>
    <w:rsid w:val="00EA35D9"/>
    <w:rsid w:val="00EA40A7"/>
    <w:rsid w:val="00EA5151"/>
    <w:rsid w:val="00EA6693"/>
    <w:rsid w:val="00EA6CE6"/>
    <w:rsid w:val="00EA7C1F"/>
    <w:rsid w:val="00EB0565"/>
    <w:rsid w:val="00EB0917"/>
    <w:rsid w:val="00EB2FD0"/>
    <w:rsid w:val="00EB392E"/>
    <w:rsid w:val="00EB56DA"/>
    <w:rsid w:val="00EB5DE5"/>
    <w:rsid w:val="00EB60BE"/>
    <w:rsid w:val="00EB76E2"/>
    <w:rsid w:val="00EC2528"/>
    <w:rsid w:val="00EC48AF"/>
    <w:rsid w:val="00EC5178"/>
    <w:rsid w:val="00EC6926"/>
    <w:rsid w:val="00ED257E"/>
    <w:rsid w:val="00ED2C77"/>
    <w:rsid w:val="00ED756D"/>
    <w:rsid w:val="00EE03C3"/>
    <w:rsid w:val="00EE1545"/>
    <w:rsid w:val="00EE26C5"/>
    <w:rsid w:val="00EE36FA"/>
    <w:rsid w:val="00EE5365"/>
    <w:rsid w:val="00EE5E73"/>
    <w:rsid w:val="00EF0AA9"/>
    <w:rsid w:val="00EF3E3B"/>
    <w:rsid w:val="00EF44DF"/>
    <w:rsid w:val="00EF54CC"/>
    <w:rsid w:val="00EF583B"/>
    <w:rsid w:val="00EF760B"/>
    <w:rsid w:val="00F01B2D"/>
    <w:rsid w:val="00F01FA9"/>
    <w:rsid w:val="00F03548"/>
    <w:rsid w:val="00F03DEA"/>
    <w:rsid w:val="00F10C12"/>
    <w:rsid w:val="00F1232C"/>
    <w:rsid w:val="00F14216"/>
    <w:rsid w:val="00F14FB9"/>
    <w:rsid w:val="00F15FCD"/>
    <w:rsid w:val="00F1624A"/>
    <w:rsid w:val="00F17515"/>
    <w:rsid w:val="00F17CE2"/>
    <w:rsid w:val="00F17DA2"/>
    <w:rsid w:val="00F20AC8"/>
    <w:rsid w:val="00F2342E"/>
    <w:rsid w:val="00F25CAF"/>
    <w:rsid w:val="00F26D2A"/>
    <w:rsid w:val="00F27267"/>
    <w:rsid w:val="00F27D7B"/>
    <w:rsid w:val="00F35D16"/>
    <w:rsid w:val="00F35EB1"/>
    <w:rsid w:val="00F361FF"/>
    <w:rsid w:val="00F363A6"/>
    <w:rsid w:val="00F36901"/>
    <w:rsid w:val="00F40559"/>
    <w:rsid w:val="00F410D0"/>
    <w:rsid w:val="00F41ACA"/>
    <w:rsid w:val="00F42595"/>
    <w:rsid w:val="00F42BCE"/>
    <w:rsid w:val="00F45BCD"/>
    <w:rsid w:val="00F4619E"/>
    <w:rsid w:val="00F50920"/>
    <w:rsid w:val="00F50CA8"/>
    <w:rsid w:val="00F5205A"/>
    <w:rsid w:val="00F53F6E"/>
    <w:rsid w:val="00F54929"/>
    <w:rsid w:val="00F556E4"/>
    <w:rsid w:val="00F647FF"/>
    <w:rsid w:val="00F64B6B"/>
    <w:rsid w:val="00F65B55"/>
    <w:rsid w:val="00F66176"/>
    <w:rsid w:val="00F662CE"/>
    <w:rsid w:val="00F66C5F"/>
    <w:rsid w:val="00F67649"/>
    <w:rsid w:val="00F67EBA"/>
    <w:rsid w:val="00F67F7B"/>
    <w:rsid w:val="00F716C2"/>
    <w:rsid w:val="00F720D8"/>
    <w:rsid w:val="00F731B1"/>
    <w:rsid w:val="00F74CB6"/>
    <w:rsid w:val="00F8165A"/>
    <w:rsid w:val="00F8193A"/>
    <w:rsid w:val="00F83217"/>
    <w:rsid w:val="00F8484F"/>
    <w:rsid w:val="00F849B6"/>
    <w:rsid w:val="00F84D28"/>
    <w:rsid w:val="00F878C3"/>
    <w:rsid w:val="00F87983"/>
    <w:rsid w:val="00F9193D"/>
    <w:rsid w:val="00F9283F"/>
    <w:rsid w:val="00F94600"/>
    <w:rsid w:val="00F95BC1"/>
    <w:rsid w:val="00F96460"/>
    <w:rsid w:val="00F97DBD"/>
    <w:rsid w:val="00FA21ED"/>
    <w:rsid w:val="00FA5CD7"/>
    <w:rsid w:val="00FB0DFF"/>
    <w:rsid w:val="00FB10AB"/>
    <w:rsid w:val="00FB1B11"/>
    <w:rsid w:val="00FB50AD"/>
    <w:rsid w:val="00FB789D"/>
    <w:rsid w:val="00FC1957"/>
    <w:rsid w:val="00FC235C"/>
    <w:rsid w:val="00FC2EAC"/>
    <w:rsid w:val="00FC4245"/>
    <w:rsid w:val="00FD6387"/>
    <w:rsid w:val="00FD7E84"/>
    <w:rsid w:val="00FE1576"/>
    <w:rsid w:val="00FE4F4F"/>
    <w:rsid w:val="00FF134A"/>
    <w:rsid w:val="00FF2EEA"/>
    <w:rsid w:val="00FF3FD2"/>
    <w:rsid w:val="00FF4D25"/>
    <w:rsid w:val="00FF7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BDDB9"/>
  <w15:chartTrackingRefBased/>
  <w15:docId w15:val="{7034D8F7-6561-40F4-B8D4-22F4370D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34"/>
    <w:pPr>
      <w:autoSpaceDE w:val="0"/>
      <w:autoSpaceDN w:val="0"/>
      <w:adjustRightInd w:val="0"/>
      <w:spacing w:after="120" w:line="240" w:lineRule="auto"/>
    </w:pPr>
    <w:rPr>
      <w:rFonts w:ascii="Arial" w:hAnsi="Arial" w:cs="Arial"/>
      <w:bCs/>
    </w:rPr>
  </w:style>
  <w:style w:type="paragraph" w:styleId="Heading1">
    <w:name w:val="heading 1"/>
    <w:basedOn w:val="Normal"/>
    <w:next w:val="Normal"/>
    <w:link w:val="Heading1Char"/>
    <w:uiPriority w:val="9"/>
    <w:qFormat/>
    <w:rsid w:val="00395F61"/>
    <w:pPr>
      <w:keepNext/>
      <w:keepLines/>
      <w:numPr>
        <w:numId w:val="1"/>
      </w:numPr>
      <w:spacing w:before="240" w:after="240"/>
      <w:outlineLvl w:val="0"/>
    </w:pPr>
    <w:rPr>
      <w:rFonts w:eastAsiaTheme="majorEastAsia"/>
      <w:b/>
      <w:color w:val="2E74B5" w:themeColor="accent1" w:themeShade="BF"/>
      <w:sz w:val="24"/>
      <w:szCs w:val="24"/>
    </w:rPr>
  </w:style>
  <w:style w:type="paragraph" w:styleId="Heading2">
    <w:name w:val="heading 2"/>
    <w:basedOn w:val="Normal"/>
    <w:next w:val="Normal"/>
    <w:link w:val="Heading2Char"/>
    <w:uiPriority w:val="9"/>
    <w:unhideWhenUsed/>
    <w:qFormat/>
    <w:rsid w:val="00FB10AB"/>
    <w:pPr>
      <w:keepNext/>
      <w:keepLines/>
      <w:numPr>
        <w:ilvl w:val="1"/>
        <w:numId w:val="1"/>
      </w:numPr>
      <w:outlineLvl w:val="1"/>
    </w:pPr>
    <w:rPr>
      <w:rFonts w:eastAsiaTheme="majorEastAsia"/>
      <w:b/>
    </w:rPr>
  </w:style>
  <w:style w:type="paragraph" w:styleId="Heading3">
    <w:name w:val="heading 3"/>
    <w:basedOn w:val="Normal"/>
    <w:next w:val="Normal"/>
    <w:link w:val="Heading3Char"/>
    <w:uiPriority w:val="9"/>
    <w:semiHidden/>
    <w:unhideWhenUsed/>
    <w:qFormat/>
    <w:rsid w:val="00FB10A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10A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B10A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B10A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B10A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B10A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0A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ist Paragraph2,sub-section,3,Akapit z listą BS,Bullet1,Bullets,Citation List,Ha,List Paragraph (numbered (a)),List_Paragraph,Liste 1,Main numbered paragraph,Multilevel para_II,NumberedParas"/>
    <w:basedOn w:val="Normal"/>
    <w:link w:val="ListParagraphChar"/>
    <w:uiPriority w:val="34"/>
    <w:qFormat/>
    <w:rsid w:val="00AD63F2"/>
    <w:pPr>
      <w:ind w:left="720"/>
      <w:contextualSpacing/>
    </w:pPr>
  </w:style>
  <w:style w:type="table" w:styleId="TableGrid">
    <w:name w:val="Table Grid"/>
    <w:basedOn w:val="TableNormal"/>
    <w:uiPriority w:val="39"/>
    <w:rsid w:val="0034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10118987171390244msolistparagraph">
    <w:name w:val="m_-5010118987171390244msolistparagraph"/>
    <w:basedOn w:val="Normal"/>
    <w:uiPriority w:val="99"/>
    <w:rsid w:val="00F720D8"/>
    <w:pPr>
      <w:autoSpaceDE/>
      <w:autoSpaceDN/>
      <w:adjustRightInd/>
      <w:spacing w:before="100" w:beforeAutospacing="1" w:after="100" w:afterAutospacing="1"/>
    </w:pPr>
    <w:rPr>
      <w:rFonts w:ascii="Times New Roman" w:hAnsi="Times New Roman" w:cs="Times New Roman"/>
      <w:bCs w:val="0"/>
      <w:sz w:val="24"/>
      <w:szCs w:val="24"/>
      <w:lang w:eastAsia="en-AU"/>
    </w:rPr>
  </w:style>
  <w:style w:type="character" w:customStyle="1" w:styleId="Heading1Char">
    <w:name w:val="Heading 1 Char"/>
    <w:basedOn w:val="DefaultParagraphFont"/>
    <w:link w:val="Heading1"/>
    <w:uiPriority w:val="9"/>
    <w:rsid w:val="00395F61"/>
    <w:rPr>
      <w:rFonts w:ascii="Arial" w:eastAsiaTheme="majorEastAsia" w:hAnsi="Arial" w:cs="Arial"/>
      <w:b/>
      <w:bCs/>
      <w:color w:val="2E74B5" w:themeColor="accent1" w:themeShade="BF"/>
      <w:sz w:val="24"/>
      <w:szCs w:val="24"/>
    </w:rPr>
  </w:style>
  <w:style w:type="paragraph" w:styleId="TOCHeading">
    <w:name w:val="TOC Heading"/>
    <w:basedOn w:val="Heading1"/>
    <w:next w:val="Normal"/>
    <w:uiPriority w:val="39"/>
    <w:unhideWhenUsed/>
    <w:qFormat/>
    <w:rsid w:val="00C41397"/>
    <w:pPr>
      <w:numPr>
        <w:numId w:val="0"/>
      </w:numPr>
      <w:autoSpaceDE/>
      <w:autoSpaceDN/>
      <w:adjustRightInd/>
      <w:spacing w:line="259" w:lineRule="auto"/>
      <w:outlineLvl w:val="9"/>
    </w:pPr>
    <w:rPr>
      <w:rFonts w:asciiTheme="majorHAnsi" w:hAnsiTheme="majorHAnsi" w:cstheme="majorBidi"/>
      <w:b w:val="0"/>
      <w:bCs w:val="0"/>
      <w:sz w:val="32"/>
      <w:szCs w:val="32"/>
      <w:lang w:val="en-US"/>
    </w:rPr>
  </w:style>
  <w:style w:type="paragraph" w:styleId="TOC1">
    <w:name w:val="toc 1"/>
    <w:basedOn w:val="Normal"/>
    <w:next w:val="Normal"/>
    <w:autoRedefine/>
    <w:uiPriority w:val="39"/>
    <w:unhideWhenUsed/>
    <w:rsid w:val="007D04C3"/>
    <w:pPr>
      <w:tabs>
        <w:tab w:val="left" w:pos="440"/>
        <w:tab w:val="right" w:leader="dot" w:pos="9016"/>
      </w:tabs>
      <w:spacing w:after="100"/>
    </w:pPr>
  </w:style>
  <w:style w:type="character" w:styleId="Hyperlink">
    <w:name w:val="Hyperlink"/>
    <w:basedOn w:val="DefaultParagraphFont"/>
    <w:uiPriority w:val="99"/>
    <w:unhideWhenUsed/>
    <w:rsid w:val="00C41397"/>
    <w:rPr>
      <w:color w:val="0563C1" w:themeColor="hyperlink"/>
      <w:u w:val="single"/>
    </w:rPr>
  </w:style>
  <w:style w:type="paragraph" w:styleId="Header">
    <w:name w:val="header"/>
    <w:basedOn w:val="Normal"/>
    <w:link w:val="HeaderChar"/>
    <w:uiPriority w:val="99"/>
    <w:unhideWhenUsed/>
    <w:rsid w:val="00C41397"/>
    <w:pPr>
      <w:tabs>
        <w:tab w:val="center" w:pos="4513"/>
        <w:tab w:val="right" w:pos="9026"/>
      </w:tabs>
      <w:spacing w:after="0"/>
    </w:pPr>
  </w:style>
  <w:style w:type="character" w:customStyle="1" w:styleId="HeaderChar">
    <w:name w:val="Header Char"/>
    <w:basedOn w:val="DefaultParagraphFont"/>
    <w:link w:val="Header"/>
    <w:uiPriority w:val="99"/>
    <w:rsid w:val="00C41397"/>
    <w:rPr>
      <w:rFonts w:ascii="Arial" w:hAnsi="Arial" w:cs="Arial"/>
      <w:bCs/>
    </w:rPr>
  </w:style>
  <w:style w:type="paragraph" w:styleId="Footer">
    <w:name w:val="footer"/>
    <w:basedOn w:val="Normal"/>
    <w:link w:val="FooterChar"/>
    <w:uiPriority w:val="99"/>
    <w:unhideWhenUsed/>
    <w:rsid w:val="00C41397"/>
    <w:pPr>
      <w:tabs>
        <w:tab w:val="center" w:pos="4513"/>
        <w:tab w:val="right" w:pos="9026"/>
      </w:tabs>
      <w:spacing w:after="0"/>
    </w:pPr>
  </w:style>
  <w:style w:type="character" w:customStyle="1" w:styleId="FooterChar">
    <w:name w:val="Footer Char"/>
    <w:basedOn w:val="DefaultParagraphFont"/>
    <w:link w:val="Footer"/>
    <w:uiPriority w:val="99"/>
    <w:rsid w:val="00C41397"/>
    <w:rPr>
      <w:rFonts w:ascii="Arial" w:hAnsi="Arial" w:cs="Arial"/>
      <w:bCs/>
    </w:rPr>
  </w:style>
  <w:style w:type="character" w:customStyle="1" w:styleId="Heading2Char">
    <w:name w:val="Heading 2 Char"/>
    <w:basedOn w:val="DefaultParagraphFont"/>
    <w:link w:val="Heading2"/>
    <w:uiPriority w:val="9"/>
    <w:rsid w:val="00FB10AB"/>
    <w:rPr>
      <w:rFonts w:ascii="Arial" w:eastAsiaTheme="majorEastAsia" w:hAnsi="Arial" w:cs="Arial"/>
      <w:b/>
      <w:bCs/>
    </w:rPr>
  </w:style>
  <w:style w:type="character" w:customStyle="1" w:styleId="Heading3Char">
    <w:name w:val="Heading 3 Char"/>
    <w:basedOn w:val="DefaultParagraphFont"/>
    <w:link w:val="Heading3"/>
    <w:uiPriority w:val="9"/>
    <w:semiHidden/>
    <w:rsid w:val="00FB10AB"/>
    <w:rPr>
      <w:rFonts w:asciiTheme="majorHAnsi" w:eastAsiaTheme="majorEastAsia" w:hAnsiTheme="majorHAnsi" w:cstheme="majorBidi"/>
      <w:bCs/>
      <w:color w:val="1F4D78" w:themeColor="accent1" w:themeShade="7F"/>
      <w:sz w:val="24"/>
      <w:szCs w:val="24"/>
    </w:rPr>
  </w:style>
  <w:style w:type="character" w:customStyle="1" w:styleId="Heading4Char">
    <w:name w:val="Heading 4 Char"/>
    <w:basedOn w:val="DefaultParagraphFont"/>
    <w:link w:val="Heading4"/>
    <w:uiPriority w:val="9"/>
    <w:semiHidden/>
    <w:rsid w:val="00FB10AB"/>
    <w:rPr>
      <w:rFonts w:asciiTheme="majorHAnsi" w:eastAsiaTheme="majorEastAsia" w:hAnsiTheme="majorHAnsi" w:cstheme="majorBidi"/>
      <w:bCs/>
      <w:i/>
      <w:iCs/>
      <w:color w:val="2E74B5" w:themeColor="accent1" w:themeShade="BF"/>
    </w:rPr>
  </w:style>
  <w:style w:type="character" w:customStyle="1" w:styleId="Heading5Char">
    <w:name w:val="Heading 5 Char"/>
    <w:basedOn w:val="DefaultParagraphFont"/>
    <w:link w:val="Heading5"/>
    <w:uiPriority w:val="9"/>
    <w:semiHidden/>
    <w:rsid w:val="00FB10AB"/>
    <w:rPr>
      <w:rFonts w:asciiTheme="majorHAnsi" w:eastAsiaTheme="majorEastAsia" w:hAnsiTheme="majorHAnsi" w:cstheme="majorBidi"/>
      <w:bCs/>
      <w:color w:val="2E74B5" w:themeColor="accent1" w:themeShade="BF"/>
    </w:rPr>
  </w:style>
  <w:style w:type="character" w:customStyle="1" w:styleId="Heading6Char">
    <w:name w:val="Heading 6 Char"/>
    <w:basedOn w:val="DefaultParagraphFont"/>
    <w:link w:val="Heading6"/>
    <w:uiPriority w:val="9"/>
    <w:semiHidden/>
    <w:rsid w:val="00FB10AB"/>
    <w:rPr>
      <w:rFonts w:asciiTheme="majorHAnsi" w:eastAsiaTheme="majorEastAsia" w:hAnsiTheme="majorHAnsi" w:cstheme="majorBidi"/>
      <w:bCs/>
      <w:color w:val="1F4D78" w:themeColor="accent1" w:themeShade="7F"/>
    </w:rPr>
  </w:style>
  <w:style w:type="character" w:customStyle="1" w:styleId="Heading7Char">
    <w:name w:val="Heading 7 Char"/>
    <w:basedOn w:val="DefaultParagraphFont"/>
    <w:link w:val="Heading7"/>
    <w:uiPriority w:val="9"/>
    <w:semiHidden/>
    <w:rsid w:val="00FB10AB"/>
    <w:rPr>
      <w:rFonts w:asciiTheme="majorHAnsi" w:eastAsiaTheme="majorEastAsia" w:hAnsiTheme="majorHAnsi" w:cstheme="majorBidi"/>
      <w:bCs/>
      <w:i/>
      <w:iCs/>
      <w:color w:val="1F4D78" w:themeColor="accent1" w:themeShade="7F"/>
    </w:rPr>
  </w:style>
  <w:style w:type="character" w:customStyle="1" w:styleId="Heading8Char">
    <w:name w:val="Heading 8 Char"/>
    <w:basedOn w:val="DefaultParagraphFont"/>
    <w:link w:val="Heading8"/>
    <w:uiPriority w:val="9"/>
    <w:semiHidden/>
    <w:rsid w:val="00FB10AB"/>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FB10AB"/>
    <w:rPr>
      <w:rFonts w:asciiTheme="majorHAnsi" w:eastAsiaTheme="majorEastAsia" w:hAnsiTheme="majorHAnsi" w:cstheme="majorBidi"/>
      <w:bCs/>
      <w:i/>
      <w:iCs/>
      <w:color w:val="272727" w:themeColor="text1" w:themeTint="D8"/>
      <w:sz w:val="21"/>
      <w:szCs w:val="21"/>
    </w:rPr>
  </w:style>
  <w:style w:type="paragraph" w:styleId="TOC2">
    <w:name w:val="toc 2"/>
    <w:basedOn w:val="Normal"/>
    <w:next w:val="Normal"/>
    <w:autoRedefine/>
    <w:uiPriority w:val="39"/>
    <w:unhideWhenUsed/>
    <w:rsid w:val="005A4D9D"/>
    <w:pPr>
      <w:tabs>
        <w:tab w:val="left" w:pos="880"/>
        <w:tab w:val="right" w:leader="dot" w:pos="9016"/>
      </w:tabs>
      <w:spacing w:after="100"/>
      <w:ind w:left="220"/>
    </w:pPr>
  </w:style>
  <w:style w:type="paragraph" w:styleId="BalloonText">
    <w:name w:val="Balloon Text"/>
    <w:basedOn w:val="Normal"/>
    <w:link w:val="BalloonTextChar"/>
    <w:uiPriority w:val="99"/>
    <w:semiHidden/>
    <w:unhideWhenUsed/>
    <w:rsid w:val="000E6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36"/>
    <w:rPr>
      <w:rFonts w:ascii="Segoe UI" w:hAnsi="Segoe UI" w:cs="Segoe UI"/>
      <w:bCs/>
      <w:sz w:val="18"/>
      <w:szCs w:val="18"/>
    </w:rPr>
  </w:style>
  <w:style w:type="paragraph" w:styleId="EndnoteText">
    <w:name w:val="endnote text"/>
    <w:basedOn w:val="Normal"/>
    <w:link w:val="EndnoteTextChar"/>
    <w:uiPriority w:val="99"/>
    <w:semiHidden/>
    <w:unhideWhenUsed/>
    <w:rsid w:val="004A2385"/>
    <w:pPr>
      <w:widowControl w:val="0"/>
      <w:autoSpaceDE/>
      <w:autoSpaceDN/>
      <w:adjustRightInd/>
      <w:spacing w:after="0"/>
      <w:jc w:val="both"/>
    </w:pPr>
    <w:rPr>
      <w:rFonts w:ascii="Calibri" w:eastAsia="Times New Roman" w:hAnsi="Calibri" w:cs="Times New Roman"/>
      <w:bCs w:val="0"/>
      <w:sz w:val="20"/>
      <w:szCs w:val="20"/>
      <w:lang w:eastAsia="en-AU"/>
    </w:rPr>
  </w:style>
  <w:style w:type="character" w:customStyle="1" w:styleId="EndnoteTextChar">
    <w:name w:val="Endnote Text Char"/>
    <w:basedOn w:val="DefaultParagraphFont"/>
    <w:link w:val="EndnoteText"/>
    <w:uiPriority w:val="99"/>
    <w:semiHidden/>
    <w:rsid w:val="004A2385"/>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4A2385"/>
    <w:rPr>
      <w:vertAlign w:val="superscript"/>
    </w:rPr>
  </w:style>
  <w:style w:type="character" w:customStyle="1" w:styleId="ListParagraphChar">
    <w:name w:val="List Paragraph Char"/>
    <w:aliases w:val="Recommendation Char,List Paragraph1 Char,List Paragraph11 Char,List Paragraph2 Char,sub-section Char,3 Char,Akapit z listą BS Char,Bullet1 Char,Bullets Char,Citation List Char,Ha Char,List Paragraph (numbered (a)) Char,Liste 1 Char"/>
    <w:link w:val="ListParagraph"/>
    <w:uiPriority w:val="34"/>
    <w:locked/>
    <w:rsid w:val="004A2385"/>
    <w:rPr>
      <w:rFonts w:ascii="Arial" w:hAnsi="Arial" w:cs="Arial"/>
      <w:bCs/>
    </w:rPr>
  </w:style>
  <w:style w:type="character" w:styleId="CommentReference">
    <w:name w:val="annotation reference"/>
    <w:uiPriority w:val="99"/>
    <w:semiHidden/>
    <w:unhideWhenUsed/>
    <w:rsid w:val="00F66C5F"/>
    <w:rPr>
      <w:sz w:val="16"/>
      <w:szCs w:val="16"/>
    </w:rPr>
  </w:style>
  <w:style w:type="paragraph" w:styleId="CommentText">
    <w:name w:val="annotation text"/>
    <w:basedOn w:val="Normal"/>
    <w:link w:val="CommentTextChar"/>
    <w:uiPriority w:val="99"/>
    <w:unhideWhenUsed/>
    <w:rsid w:val="008C3970"/>
    <w:rPr>
      <w:sz w:val="20"/>
      <w:szCs w:val="20"/>
    </w:rPr>
  </w:style>
  <w:style w:type="character" w:customStyle="1" w:styleId="CommentTextChar">
    <w:name w:val="Comment Text Char"/>
    <w:basedOn w:val="DefaultParagraphFont"/>
    <w:link w:val="CommentText"/>
    <w:uiPriority w:val="99"/>
    <w:rsid w:val="008C3970"/>
    <w:rPr>
      <w:rFonts w:ascii="Arial" w:hAnsi="Arial" w:cs="Arial"/>
      <w:bCs/>
      <w:sz w:val="20"/>
      <w:szCs w:val="20"/>
    </w:rPr>
  </w:style>
  <w:style w:type="paragraph" w:styleId="CommentSubject">
    <w:name w:val="annotation subject"/>
    <w:basedOn w:val="CommentText"/>
    <w:next w:val="CommentText"/>
    <w:link w:val="CommentSubjectChar"/>
    <w:uiPriority w:val="99"/>
    <w:semiHidden/>
    <w:unhideWhenUsed/>
    <w:rsid w:val="008C3970"/>
    <w:rPr>
      <w:b/>
    </w:rPr>
  </w:style>
  <w:style w:type="character" w:customStyle="1" w:styleId="CommentSubjectChar">
    <w:name w:val="Comment Subject Char"/>
    <w:basedOn w:val="CommentTextChar"/>
    <w:link w:val="CommentSubject"/>
    <w:uiPriority w:val="99"/>
    <w:semiHidden/>
    <w:rsid w:val="008C3970"/>
    <w:rPr>
      <w:rFonts w:ascii="Arial" w:hAnsi="Arial" w:cs="Arial"/>
      <w:b/>
      <w:bCs/>
      <w:sz w:val="20"/>
      <w:szCs w:val="20"/>
    </w:rPr>
  </w:style>
  <w:style w:type="paragraph" w:styleId="Revision">
    <w:name w:val="Revision"/>
    <w:hidden/>
    <w:uiPriority w:val="99"/>
    <w:semiHidden/>
    <w:rsid w:val="008D278A"/>
    <w:pPr>
      <w:spacing w:after="0" w:line="240" w:lineRule="auto"/>
    </w:pPr>
    <w:rPr>
      <w:rFonts w:ascii="Arial" w:hAnsi="Arial" w:cs="Arial"/>
      <w:bCs/>
    </w:rPr>
  </w:style>
  <w:style w:type="character" w:styleId="Strong">
    <w:name w:val="Strong"/>
    <w:basedOn w:val="DefaultParagraphFont"/>
    <w:uiPriority w:val="22"/>
    <w:qFormat/>
    <w:rsid w:val="00746BB0"/>
    <w:rPr>
      <w:b/>
      <w:bCs/>
    </w:rPr>
  </w:style>
  <w:style w:type="character" w:customStyle="1" w:styleId="font">
    <w:name w:val="font"/>
    <w:basedOn w:val="DefaultParagraphFont"/>
    <w:rsid w:val="00DD79EF"/>
  </w:style>
  <w:style w:type="paragraph" w:customStyle="1" w:styleId="xmsonormal">
    <w:name w:val="x_msonormal"/>
    <w:basedOn w:val="Normal"/>
    <w:rsid w:val="00883803"/>
    <w:pPr>
      <w:autoSpaceDE/>
      <w:autoSpaceDN/>
      <w:adjustRightInd/>
      <w:spacing w:after="0"/>
    </w:pPr>
    <w:rPr>
      <w:rFonts w:ascii="Calibri" w:hAnsi="Calibri" w:cs="Calibri"/>
      <w:bCs w:val="0"/>
      <w:lang w:val="en-US"/>
    </w:rPr>
  </w:style>
  <w:style w:type="paragraph" w:customStyle="1" w:styleId="xmsolistparagraph">
    <w:name w:val="x_msolistparagraph"/>
    <w:basedOn w:val="Normal"/>
    <w:rsid w:val="00883803"/>
    <w:pPr>
      <w:autoSpaceDE/>
      <w:autoSpaceDN/>
      <w:adjustRightInd/>
      <w:spacing w:before="100" w:beforeAutospacing="1" w:after="100" w:afterAutospacing="1"/>
    </w:pPr>
    <w:rPr>
      <w:rFonts w:ascii="Calibri" w:hAnsi="Calibri" w:cs="Calibri"/>
      <w:bCs w:val="0"/>
      <w:lang w:val="en-US"/>
    </w:rPr>
  </w:style>
  <w:style w:type="character" w:styleId="UnresolvedMention">
    <w:name w:val="Unresolved Mention"/>
    <w:basedOn w:val="DefaultParagraphFont"/>
    <w:uiPriority w:val="99"/>
    <w:semiHidden/>
    <w:unhideWhenUsed/>
    <w:rsid w:val="005560C4"/>
    <w:rPr>
      <w:color w:val="605E5C"/>
      <w:shd w:val="clear" w:color="auto" w:fill="E1DFDD"/>
    </w:rPr>
  </w:style>
  <w:style w:type="paragraph" w:styleId="NormalWeb">
    <w:name w:val="Normal (Web)"/>
    <w:basedOn w:val="Normal"/>
    <w:uiPriority w:val="99"/>
    <w:unhideWhenUsed/>
    <w:rsid w:val="00930B39"/>
    <w:pPr>
      <w:autoSpaceDE/>
      <w:autoSpaceDN/>
      <w:adjustRightInd/>
      <w:spacing w:before="100" w:beforeAutospacing="1" w:after="100" w:afterAutospacing="1"/>
    </w:pPr>
    <w:rPr>
      <w:rFonts w:ascii="Calibri" w:hAnsi="Calibri" w:cs="Calibri"/>
      <w:bCs w:val="0"/>
      <w:lang w:val="en-US"/>
    </w:rPr>
  </w:style>
  <w:style w:type="paragraph" w:customStyle="1" w:styleId="xxxxxmsonormal">
    <w:name w:val="x_xxxxmsonormal"/>
    <w:basedOn w:val="Normal"/>
    <w:rsid w:val="00E76119"/>
    <w:pPr>
      <w:autoSpaceDE/>
      <w:autoSpaceDN/>
      <w:adjustRightInd/>
      <w:spacing w:before="100" w:beforeAutospacing="1" w:after="100" w:afterAutospacing="1"/>
    </w:pPr>
    <w:rPr>
      <w:rFonts w:ascii="Calibri" w:hAnsi="Calibri" w:cs="Calibri"/>
      <w:bCs w:val="0"/>
      <w:lang w:val="en-US"/>
    </w:rPr>
  </w:style>
  <w:style w:type="paragraph" w:customStyle="1" w:styleId="xxxxxmsolistparagraph">
    <w:name w:val="x_xxxxmsolistparagraph"/>
    <w:basedOn w:val="Normal"/>
    <w:rsid w:val="00E76119"/>
    <w:pPr>
      <w:autoSpaceDE/>
      <w:autoSpaceDN/>
      <w:adjustRightInd/>
      <w:spacing w:before="100" w:beforeAutospacing="1" w:after="100" w:afterAutospacing="1"/>
    </w:pPr>
    <w:rPr>
      <w:rFonts w:ascii="Calibri" w:hAnsi="Calibri" w:cs="Calibri"/>
      <w:bCs w:val="0"/>
      <w:lang w:val="en-US"/>
    </w:rPr>
  </w:style>
  <w:style w:type="paragraph" w:customStyle="1" w:styleId="Logo">
    <w:name w:val="Logo"/>
    <w:basedOn w:val="Normal"/>
    <w:qFormat/>
    <w:rsid w:val="00460796"/>
    <w:pPr>
      <w:autoSpaceDE/>
      <w:autoSpaceDN/>
      <w:adjustRightInd/>
      <w:spacing w:before="40" w:after="0" w:line="288" w:lineRule="auto"/>
      <w:ind w:left="-2160"/>
    </w:pPr>
    <w:rPr>
      <w:rFonts w:asciiTheme="minorHAnsi" w:hAnsiTheme="minorHAnsi" w:cstheme="minorBidi"/>
      <w:bCs w:val="0"/>
      <w:color w:val="595959" w:themeColor="text1" w:themeTint="A6"/>
      <w:kern w:val="20"/>
      <w:sz w:val="20"/>
      <w:szCs w:val="20"/>
      <w:lang w:val="en-GB" w:eastAsia="ja-JP"/>
    </w:rPr>
  </w:style>
  <w:style w:type="character" w:styleId="Emphasis">
    <w:name w:val="Emphasis"/>
    <w:basedOn w:val="DefaultParagraphFont"/>
    <w:uiPriority w:val="20"/>
    <w:qFormat/>
    <w:rsid w:val="00F03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149">
      <w:bodyDiv w:val="1"/>
      <w:marLeft w:val="0"/>
      <w:marRight w:val="0"/>
      <w:marTop w:val="0"/>
      <w:marBottom w:val="0"/>
      <w:divBdr>
        <w:top w:val="none" w:sz="0" w:space="0" w:color="auto"/>
        <w:left w:val="none" w:sz="0" w:space="0" w:color="auto"/>
        <w:bottom w:val="none" w:sz="0" w:space="0" w:color="auto"/>
        <w:right w:val="none" w:sz="0" w:space="0" w:color="auto"/>
      </w:divBdr>
    </w:div>
    <w:div w:id="87195077">
      <w:bodyDiv w:val="1"/>
      <w:marLeft w:val="0"/>
      <w:marRight w:val="0"/>
      <w:marTop w:val="0"/>
      <w:marBottom w:val="0"/>
      <w:divBdr>
        <w:top w:val="none" w:sz="0" w:space="0" w:color="auto"/>
        <w:left w:val="none" w:sz="0" w:space="0" w:color="auto"/>
        <w:bottom w:val="none" w:sz="0" w:space="0" w:color="auto"/>
        <w:right w:val="none" w:sz="0" w:space="0" w:color="auto"/>
      </w:divBdr>
    </w:div>
    <w:div w:id="107090387">
      <w:bodyDiv w:val="1"/>
      <w:marLeft w:val="0"/>
      <w:marRight w:val="0"/>
      <w:marTop w:val="0"/>
      <w:marBottom w:val="0"/>
      <w:divBdr>
        <w:top w:val="none" w:sz="0" w:space="0" w:color="auto"/>
        <w:left w:val="none" w:sz="0" w:space="0" w:color="auto"/>
        <w:bottom w:val="none" w:sz="0" w:space="0" w:color="auto"/>
        <w:right w:val="none" w:sz="0" w:space="0" w:color="auto"/>
      </w:divBdr>
    </w:div>
    <w:div w:id="158472565">
      <w:bodyDiv w:val="1"/>
      <w:marLeft w:val="0"/>
      <w:marRight w:val="0"/>
      <w:marTop w:val="0"/>
      <w:marBottom w:val="0"/>
      <w:divBdr>
        <w:top w:val="none" w:sz="0" w:space="0" w:color="auto"/>
        <w:left w:val="none" w:sz="0" w:space="0" w:color="auto"/>
        <w:bottom w:val="none" w:sz="0" w:space="0" w:color="auto"/>
        <w:right w:val="none" w:sz="0" w:space="0" w:color="auto"/>
      </w:divBdr>
      <w:divsChild>
        <w:div w:id="1015155142">
          <w:marLeft w:val="720"/>
          <w:marRight w:val="0"/>
          <w:marTop w:val="150"/>
          <w:marBottom w:val="0"/>
          <w:divBdr>
            <w:top w:val="none" w:sz="0" w:space="0" w:color="auto"/>
            <w:left w:val="none" w:sz="0" w:space="0" w:color="auto"/>
            <w:bottom w:val="none" w:sz="0" w:space="0" w:color="auto"/>
            <w:right w:val="none" w:sz="0" w:space="0" w:color="auto"/>
          </w:divBdr>
        </w:div>
      </w:divsChild>
    </w:div>
    <w:div w:id="186911636">
      <w:bodyDiv w:val="1"/>
      <w:marLeft w:val="0"/>
      <w:marRight w:val="0"/>
      <w:marTop w:val="0"/>
      <w:marBottom w:val="0"/>
      <w:divBdr>
        <w:top w:val="none" w:sz="0" w:space="0" w:color="auto"/>
        <w:left w:val="none" w:sz="0" w:space="0" w:color="auto"/>
        <w:bottom w:val="none" w:sz="0" w:space="0" w:color="auto"/>
        <w:right w:val="none" w:sz="0" w:space="0" w:color="auto"/>
      </w:divBdr>
    </w:div>
    <w:div w:id="193927390">
      <w:bodyDiv w:val="1"/>
      <w:marLeft w:val="0"/>
      <w:marRight w:val="0"/>
      <w:marTop w:val="0"/>
      <w:marBottom w:val="0"/>
      <w:divBdr>
        <w:top w:val="none" w:sz="0" w:space="0" w:color="auto"/>
        <w:left w:val="none" w:sz="0" w:space="0" w:color="auto"/>
        <w:bottom w:val="none" w:sz="0" w:space="0" w:color="auto"/>
        <w:right w:val="none" w:sz="0" w:space="0" w:color="auto"/>
      </w:divBdr>
    </w:div>
    <w:div w:id="267277703">
      <w:bodyDiv w:val="1"/>
      <w:marLeft w:val="0"/>
      <w:marRight w:val="0"/>
      <w:marTop w:val="0"/>
      <w:marBottom w:val="0"/>
      <w:divBdr>
        <w:top w:val="none" w:sz="0" w:space="0" w:color="auto"/>
        <w:left w:val="none" w:sz="0" w:space="0" w:color="auto"/>
        <w:bottom w:val="none" w:sz="0" w:space="0" w:color="auto"/>
        <w:right w:val="none" w:sz="0" w:space="0" w:color="auto"/>
      </w:divBdr>
    </w:div>
    <w:div w:id="378211041">
      <w:bodyDiv w:val="1"/>
      <w:marLeft w:val="0"/>
      <w:marRight w:val="0"/>
      <w:marTop w:val="0"/>
      <w:marBottom w:val="0"/>
      <w:divBdr>
        <w:top w:val="none" w:sz="0" w:space="0" w:color="auto"/>
        <w:left w:val="none" w:sz="0" w:space="0" w:color="auto"/>
        <w:bottom w:val="none" w:sz="0" w:space="0" w:color="auto"/>
        <w:right w:val="none" w:sz="0" w:space="0" w:color="auto"/>
      </w:divBdr>
    </w:div>
    <w:div w:id="383678082">
      <w:bodyDiv w:val="1"/>
      <w:marLeft w:val="0"/>
      <w:marRight w:val="0"/>
      <w:marTop w:val="0"/>
      <w:marBottom w:val="0"/>
      <w:divBdr>
        <w:top w:val="none" w:sz="0" w:space="0" w:color="auto"/>
        <w:left w:val="none" w:sz="0" w:space="0" w:color="auto"/>
        <w:bottom w:val="none" w:sz="0" w:space="0" w:color="auto"/>
        <w:right w:val="none" w:sz="0" w:space="0" w:color="auto"/>
      </w:divBdr>
    </w:div>
    <w:div w:id="389302658">
      <w:bodyDiv w:val="1"/>
      <w:marLeft w:val="0"/>
      <w:marRight w:val="0"/>
      <w:marTop w:val="0"/>
      <w:marBottom w:val="0"/>
      <w:divBdr>
        <w:top w:val="none" w:sz="0" w:space="0" w:color="auto"/>
        <w:left w:val="none" w:sz="0" w:space="0" w:color="auto"/>
        <w:bottom w:val="none" w:sz="0" w:space="0" w:color="auto"/>
        <w:right w:val="none" w:sz="0" w:space="0" w:color="auto"/>
      </w:divBdr>
    </w:div>
    <w:div w:id="401147281">
      <w:bodyDiv w:val="1"/>
      <w:marLeft w:val="0"/>
      <w:marRight w:val="0"/>
      <w:marTop w:val="0"/>
      <w:marBottom w:val="0"/>
      <w:divBdr>
        <w:top w:val="none" w:sz="0" w:space="0" w:color="auto"/>
        <w:left w:val="none" w:sz="0" w:space="0" w:color="auto"/>
        <w:bottom w:val="none" w:sz="0" w:space="0" w:color="auto"/>
        <w:right w:val="none" w:sz="0" w:space="0" w:color="auto"/>
      </w:divBdr>
    </w:div>
    <w:div w:id="427192795">
      <w:bodyDiv w:val="1"/>
      <w:marLeft w:val="0"/>
      <w:marRight w:val="0"/>
      <w:marTop w:val="0"/>
      <w:marBottom w:val="0"/>
      <w:divBdr>
        <w:top w:val="none" w:sz="0" w:space="0" w:color="auto"/>
        <w:left w:val="none" w:sz="0" w:space="0" w:color="auto"/>
        <w:bottom w:val="none" w:sz="0" w:space="0" w:color="auto"/>
        <w:right w:val="none" w:sz="0" w:space="0" w:color="auto"/>
      </w:divBdr>
    </w:div>
    <w:div w:id="4401537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477">
          <w:marLeft w:val="720"/>
          <w:marRight w:val="0"/>
          <w:marTop w:val="150"/>
          <w:marBottom w:val="0"/>
          <w:divBdr>
            <w:top w:val="none" w:sz="0" w:space="0" w:color="auto"/>
            <w:left w:val="none" w:sz="0" w:space="0" w:color="auto"/>
            <w:bottom w:val="none" w:sz="0" w:space="0" w:color="auto"/>
            <w:right w:val="none" w:sz="0" w:space="0" w:color="auto"/>
          </w:divBdr>
        </w:div>
      </w:divsChild>
    </w:div>
    <w:div w:id="513230958">
      <w:bodyDiv w:val="1"/>
      <w:marLeft w:val="0"/>
      <w:marRight w:val="0"/>
      <w:marTop w:val="0"/>
      <w:marBottom w:val="0"/>
      <w:divBdr>
        <w:top w:val="none" w:sz="0" w:space="0" w:color="auto"/>
        <w:left w:val="none" w:sz="0" w:space="0" w:color="auto"/>
        <w:bottom w:val="none" w:sz="0" w:space="0" w:color="auto"/>
        <w:right w:val="none" w:sz="0" w:space="0" w:color="auto"/>
      </w:divBdr>
    </w:div>
    <w:div w:id="611397860">
      <w:bodyDiv w:val="1"/>
      <w:marLeft w:val="0"/>
      <w:marRight w:val="0"/>
      <w:marTop w:val="0"/>
      <w:marBottom w:val="0"/>
      <w:divBdr>
        <w:top w:val="none" w:sz="0" w:space="0" w:color="auto"/>
        <w:left w:val="none" w:sz="0" w:space="0" w:color="auto"/>
        <w:bottom w:val="none" w:sz="0" w:space="0" w:color="auto"/>
        <w:right w:val="none" w:sz="0" w:space="0" w:color="auto"/>
      </w:divBdr>
    </w:div>
    <w:div w:id="626811887">
      <w:bodyDiv w:val="1"/>
      <w:marLeft w:val="0"/>
      <w:marRight w:val="0"/>
      <w:marTop w:val="0"/>
      <w:marBottom w:val="0"/>
      <w:divBdr>
        <w:top w:val="none" w:sz="0" w:space="0" w:color="auto"/>
        <w:left w:val="none" w:sz="0" w:space="0" w:color="auto"/>
        <w:bottom w:val="none" w:sz="0" w:space="0" w:color="auto"/>
        <w:right w:val="none" w:sz="0" w:space="0" w:color="auto"/>
      </w:divBdr>
    </w:div>
    <w:div w:id="703360003">
      <w:bodyDiv w:val="1"/>
      <w:marLeft w:val="0"/>
      <w:marRight w:val="0"/>
      <w:marTop w:val="0"/>
      <w:marBottom w:val="0"/>
      <w:divBdr>
        <w:top w:val="none" w:sz="0" w:space="0" w:color="auto"/>
        <w:left w:val="none" w:sz="0" w:space="0" w:color="auto"/>
        <w:bottom w:val="none" w:sz="0" w:space="0" w:color="auto"/>
        <w:right w:val="none" w:sz="0" w:space="0" w:color="auto"/>
      </w:divBdr>
    </w:div>
    <w:div w:id="719401958">
      <w:bodyDiv w:val="1"/>
      <w:marLeft w:val="0"/>
      <w:marRight w:val="0"/>
      <w:marTop w:val="0"/>
      <w:marBottom w:val="0"/>
      <w:divBdr>
        <w:top w:val="none" w:sz="0" w:space="0" w:color="auto"/>
        <w:left w:val="none" w:sz="0" w:space="0" w:color="auto"/>
        <w:bottom w:val="none" w:sz="0" w:space="0" w:color="auto"/>
        <w:right w:val="none" w:sz="0" w:space="0" w:color="auto"/>
      </w:divBdr>
    </w:div>
    <w:div w:id="764761714">
      <w:bodyDiv w:val="1"/>
      <w:marLeft w:val="0"/>
      <w:marRight w:val="0"/>
      <w:marTop w:val="0"/>
      <w:marBottom w:val="0"/>
      <w:divBdr>
        <w:top w:val="none" w:sz="0" w:space="0" w:color="auto"/>
        <w:left w:val="none" w:sz="0" w:space="0" w:color="auto"/>
        <w:bottom w:val="none" w:sz="0" w:space="0" w:color="auto"/>
        <w:right w:val="none" w:sz="0" w:space="0" w:color="auto"/>
      </w:divBdr>
    </w:div>
    <w:div w:id="872763961">
      <w:bodyDiv w:val="1"/>
      <w:marLeft w:val="0"/>
      <w:marRight w:val="0"/>
      <w:marTop w:val="0"/>
      <w:marBottom w:val="0"/>
      <w:divBdr>
        <w:top w:val="none" w:sz="0" w:space="0" w:color="auto"/>
        <w:left w:val="none" w:sz="0" w:space="0" w:color="auto"/>
        <w:bottom w:val="none" w:sz="0" w:space="0" w:color="auto"/>
        <w:right w:val="none" w:sz="0" w:space="0" w:color="auto"/>
      </w:divBdr>
    </w:div>
    <w:div w:id="941687101">
      <w:bodyDiv w:val="1"/>
      <w:marLeft w:val="0"/>
      <w:marRight w:val="0"/>
      <w:marTop w:val="0"/>
      <w:marBottom w:val="0"/>
      <w:divBdr>
        <w:top w:val="none" w:sz="0" w:space="0" w:color="auto"/>
        <w:left w:val="none" w:sz="0" w:space="0" w:color="auto"/>
        <w:bottom w:val="none" w:sz="0" w:space="0" w:color="auto"/>
        <w:right w:val="none" w:sz="0" w:space="0" w:color="auto"/>
      </w:divBdr>
    </w:div>
    <w:div w:id="951284148">
      <w:bodyDiv w:val="1"/>
      <w:marLeft w:val="0"/>
      <w:marRight w:val="0"/>
      <w:marTop w:val="0"/>
      <w:marBottom w:val="0"/>
      <w:divBdr>
        <w:top w:val="none" w:sz="0" w:space="0" w:color="auto"/>
        <w:left w:val="none" w:sz="0" w:space="0" w:color="auto"/>
        <w:bottom w:val="none" w:sz="0" w:space="0" w:color="auto"/>
        <w:right w:val="none" w:sz="0" w:space="0" w:color="auto"/>
      </w:divBdr>
    </w:div>
    <w:div w:id="1088504395">
      <w:bodyDiv w:val="1"/>
      <w:marLeft w:val="0"/>
      <w:marRight w:val="0"/>
      <w:marTop w:val="0"/>
      <w:marBottom w:val="0"/>
      <w:divBdr>
        <w:top w:val="none" w:sz="0" w:space="0" w:color="auto"/>
        <w:left w:val="none" w:sz="0" w:space="0" w:color="auto"/>
        <w:bottom w:val="none" w:sz="0" w:space="0" w:color="auto"/>
        <w:right w:val="none" w:sz="0" w:space="0" w:color="auto"/>
      </w:divBdr>
    </w:div>
    <w:div w:id="1090659262">
      <w:bodyDiv w:val="1"/>
      <w:marLeft w:val="0"/>
      <w:marRight w:val="0"/>
      <w:marTop w:val="0"/>
      <w:marBottom w:val="0"/>
      <w:divBdr>
        <w:top w:val="none" w:sz="0" w:space="0" w:color="auto"/>
        <w:left w:val="none" w:sz="0" w:space="0" w:color="auto"/>
        <w:bottom w:val="none" w:sz="0" w:space="0" w:color="auto"/>
        <w:right w:val="none" w:sz="0" w:space="0" w:color="auto"/>
      </w:divBdr>
    </w:div>
    <w:div w:id="1091315988">
      <w:bodyDiv w:val="1"/>
      <w:marLeft w:val="0"/>
      <w:marRight w:val="0"/>
      <w:marTop w:val="0"/>
      <w:marBottom w:val="0"/>
      <w:divBdr>
        <w:top w:val="none" w:sz="0" w:space="0" w:color="auto"/>
        <w:left w:val="none" w:sz="0" w:space="0" w:color="auto"/>
        <w:bottom w:val="none" w:sz="0" w:space="0" w:color="auto"/>
        <w:right w:val="none" w:sz="0" w:space="0" w:color="auto"/>
      </w:divBdr>
    </w:div>
    <w:div w:id="1150170860">
      <w:bodyDiv w:val="1"/>
      <w:marLeft w:val="0"/>
      <w:marRight w:val="0"/>
      <w:marTop w:val="0"/>
      <w:marBottom w:val="0"/>
      <w:divBdr>
        <w:top w:val="none" w:sz="0" w:space="0" w:color="auto"/>
        <w:left w:val="none" w:sz="0" w:space="0" w:color="auto"/>
        <w:bottom w:val="none" w:sz="0" w:space="0" w:color="auto"/>
        <w:right w:val="none" w:sz="0" w:space="0" w:color="auto"/>
      </w:divBdr>
    </w:div>
    <w:div w:id="1152521596">
      <w:bodyDiv w:val="1"/>
      <w:marLeft w:val="0"/>
      <w:marRight w:val="0"/>
      <w:marTop w:val="0"/>
      <w:marBottom w:val="0"/>
      <w:divBdr>
        <w:top w:val="none" w:sz="0" w:space="0" w:color="auto"/>
        <w:left w:val="none" w:sz="0" w:space="0" w:color="auto"/>
        <w:bottom w:val="none" w:sz="0" w:space="0" w:color="auto"/>
        <w:right w:val="none" w:sz="0" w:space="0" w:color="auto"/>
      </w:divBdr>
    </w:div>
    <w:div w:id="1155342999">
      <w:bodyDiv w:val="1"/>
      <w:marLeft w:val="0"/>
      <w:marRight w:val="0"/>
      <w:marTop w:val="0"/>
      <w:marBottom w:val="0"/>
      <w:divBdr>
        <w:top w:val="none" w:sz="0" w:space="0" w:color="auto"/>
        <w:left w:val="none" w:sz="0" w:space="0" w:color="auto"/>
        <w:bottom w:val="none" w:sz="0" w:space="0" w:color="auto"/>
        <w:right w:val="none" w:sz="0" w:space="0" w:color="auto"/>
      </w:divBdr>
    </w:div>
    <w:div w:id="1273901833">
      <w:bodyDiv w:val="1"/>
      <w:marLeft w:val="0"/>
      <w:marRight w:val="0"/>
      <w:marTop w:val="0"/>
      <w:marBottom w:val="0"/>
      <w:divBdr>
        <w:top w:val="none" w:sz="0" w:space="0" w:color="auto"/>
        <w:left w:val="none" w:sz="0" w:space="0" w:color="auto"/>
        <w:bottom w:val="none" w:sz="0" w:space="0" w:color="auto"/>
        <w:right w:val="none" w:sz="0" w:space="0" w:color="auto"/>
      </w:divBdr>
    </w:div>
    <w:div w:id="1409959760">
      <w:bodyDiv w:val="1"/>
      <w:marLeft w:val="0"/>
      <w:marRight w:val="0"/>
      <w:marTop w:val="0"/>
      <w:marBottom w:val="0"/>
      <w:divBdr>
        <w:top w:val="none" w:sz="0" w:space="0" w:color="auto"/>
        <w:left w:val="none" w:sz="0" w:space="0" w:color="auto"/>
        <w:bottom w:val="none" w:sz="0" w:space="0" w:color="auto"/>
        <w:right w:val="none" w:sz="0" w:space="0" w:color="auto"/>
      </w:divBdr>
    </w:div>
    <w:div w:id="1447047200">
      <w:bodyDiv w:val="1"/>
      <w:marLeft w:val="0"/>
      <w:marRight w:val="0"/>
      <w:marTop w:val="0"/>
      <w:marBottom w:val="0"/>
      <w:divBdr>
        <w:top w:val="none" w:sz="0" w:space="0" w:color="auto"/>
        <w:left w:val="none" w:sz="0" w:space="0" w:color="auto"/>
        <w:bottom w:val="none" w:sz="0" w:space="0" w:color="auto"/>
        <w:right w:val="none" w:sz="0" w:space="0" w:color="auto"/>
      </w:divBdr>
    </w:div>
    <w:div w:id="1522746532">
      <w:bodyDiv w:val="1"/>
      <w:marLeft w:val="0"/>
      <w:marRight w:val="0"/>
      <w:marTop w:val="0"/>
      <w:marBottom w:val="0"/>
      <w:divBdr>
        <w:top w:val="none" w:sz="0" w:space="0" w:color="auto"/>
        <w:left w:val="none" w:sz="0" w:space="0" w:color="auto"/>
        <w:bottom w:val="none" w:sz="0" w:space="0" w:color="auto"/>
        <w:right w:val="none" w:sz="0" w:space="0" w:color="auto"/>
      </w:divBdr>
    </w:div>
    <w:div w:id="1576470105">
      <w:bodyDiv w:val="1"/>
      <w:marLeft w:val="0"/>
      <w:marRight w:val="0"/>
      <w:marTop w:val="0"/>
      <w:marBottom w:val="0"/>
      <w:divBdr>
        <w:top w:val="none" w:sz="0" w:space="0" w:color="auto"/>
        <w:left w:val="none" w:sz="0" w:space="0" w:color="auto"/>
        <w:bottom w:val="none" w:sz="0" w:space="0" w:color="auto"/>
        <w:right w:val="none" w:sz="0" w:space="0" w:color="auto"/>
      </w:divBdr>
    </w:div>
    <w:div w:id="1590233071">
      <w:bodyDiv w:val="1"/>
      <w:marLeft w:val="0"/>
      <w:marRight w:val="0"/>
      <w:marTop w:val="0"/>
      <w:marBottom w:val="0"/>
      <w:divBdr>
        <w:top w:val="none" w:sz="0" w:space="0" w:color="auto"/>
        <w:left w:val="none" w:sz="0" w:space="0" w:color="auto"/>
        <w:bottom w:val="none" w:sz="0" w:space="0" w:color="auto"/>
        <w:right w:val="none" w:sz="0" w:space="0" w:color="auto"/>
      </w:divBdr>
    </w:div>
    <w:div w:id="1649743662">
      <w:bodyDiv w:val="1"/>
      <w:marLeft w:val="0"/>
      <w:marRight w:val="0"/>
      <w:marTop w:val="0"/>
      <w:marBottom w:val="0"/>
      <w:divBdr>
        <w:top w:val="none" w:sz="0" w:space="0" w:color="auto"/>
        <w:left w:val="none" w:sz="0" w:space="0" w:color="auto"/>
        <w:bottom w:val="none" w:sz="0" w:space="0" w:color="auto"/>
        <w:right w:val="none" w:sz="0" w:space="0" w:color="auto"/>
      </w:divBdr>
    </w:div>
    <w:div w:id="1656690474">
      <w:bodyDiv w:val="1"/>
      <w:marLeft w:val="0"/>
      <w:marRight w:val="0"/>
      <w:marTop w:val="0"/>
      <w:marBottom w:val="0"/>
      <w:divBdr>
        <w:top w:val="none" w:sz="0" w:space="0" w:color="auto"/>
        <w:left w:val="none" w:sz="0" w:space="0" w:color="auto"/>
        <w:bottom w:val="none" w:sz="0" w:space="0" w:color="auto"/>
        <w:right w:val="none" w:sz="0" w:space="0" w:color="auto"/>
      </w:divBdr>
    </w:div>
    <w:div w:id="1725566889">
      <w:bodyDiv w:val="1"/>
      <w:marLeft w:val="0"/>
      <w:marRight w:val="0"/>
      <w:marTop w:val="0"/>
      <w:marBottom w:val="0"/>
      <w:divBdr>
        <w:top w:val="none" w:sz="0" w:space="0" w:color="auto"/>
        <w:left w:val="none" w:sz="0" w:space="0" w:color="auto"/>
        <w:bottom w:val="none" w:sz="0" w:space="0" w:color="auto"/>
        <w:right w:val="none" w:sz="0" w:space="0" w:color="auto"/>
      </w:divBdr>
    </w:div>
    <w:div w:id="1838421136">
      <w:bodyDiv w:val="1"/>
      <w:marLeft w:val="0"/>
      <w:marRight w:val="0"/>
      <w:marTop w:val="0"/>
      <w:marBottom w:val="0"/>
      <w:divBdr>
        <w:top w:val="none" w:sz="0" w:space="0" w:color="auto"/>
        <w:left w:val="none" w:sz="0" w:space="0" w:color="auto"/>
        <w:bottom w:val="none" w:sz="0" w:space="0" w:color="auto"/>
        <w:right w:val="none" w:sz="0" w:space="0" w:color="auto"/>
      </w:divBdr>
    </w:div>
    <w:div w:id="1911192789">
      <w:bodyDiv w:val="1"/>
      <w:marLeft w:val="0"/>
      <w:marRight w:val="0"/>
      <w:marTop w:val="0"/>
      <w:marBottom w:val="0"/>
      <w:divBdr>
        <w:top w:val="none" w:sz="0" w:space="0" w:color="auto"/>
        <w:left w:val="none" w:sz="0" w:space="0" w:color="auto"/>
        <w:bottom w:val="none" w:sz="0" w:space="0" w:color="auto"/>
        <w:right w:val="none" w:sz="0" w:space="0" w:color="auto"/>
      </w:divBdr>
    </w:div>
    <w:div w:id="1915239769">
      <w:bodyDiv w:val="1"/>
      <w:marLeft w:val="0"/>
      <w:marRight w:val="0"/>
      <w:marTop w:val="0"/>
      <w:marBottom w:val="0"/>
      <w:divBdr>
        <w:top w:val="none" w:sz="0" w:space="0" w:color="auto"/>
        <w:left w:val="none" w:sz="0" w:space="0" w:color="auto"/>
        <w:bottom w:val="none" w:sz="0" w:space="0" w:color="auto"/>
        <w:right w:val="none" w:sz="0" w:space="0" w:color="auto"/>
      </w:divBdr>
    </w:div>
    <w:div w:id="2018384409">
      <w:bodyDiv w:val="1"/>
      <w:marLeft w:val="0"/>
      <w:marRight w:val="0"/>
      <w:marTop w:val="0"/>
      <w:marBottom w:val="0"/>
      <w:divBdr>
        <w:top w:val="none" w:sz="0" w:space="0" w:color="auto"/>
        <w:left w:val="none" w:sz="0" w:space="0" w:color="auto"/>
        <w:bottom w:val="none" w:sz="0" w:space="0" w:color="auto"/>
        <w:right w:val="none" w:sz="0" w:space="0" w:color="auto"/>
      </w:divBdr>
    </w:div>
    <w:div w:id="2024628191">
      <w:bodyDiv w:val="1"/>
      <w:marLeft w:val="0"/>
      <w:marRight w:val="0"/>
      <w:marTop w:val="0"/>
      <w:marBottom w:val="0"/>
      <w:divBdr>
        <w:top w:val="none" w:sz="0" w:space="0" w:color="auto"/>
        <w:left w:val="none" w:sz="0" w:space="0" w:color="auto"/>
        <w:bottom w:val="none" w:sz="0" w:space="0" w:color="auto"/>
        <w:right w:val="none" w:sz="0" w:space="0" w:color="auto"/>
      </w:divBdr>
    </w:div>
    <w:div w:id="2044939583">
      <w:bodyDiv w:val="1"/>
      <w:marLeft w:val="0"/>
      <w:marRight w:val="0"/>
      <w:marTop w:val="0"/>
      <w:marBottom w:val="0"/>
      <w:divBdr>
        <w:top w:val="none" w:sz="0" w:space="0" w:color="auto"/>
        <w:left w:val="none" w:sz="0" w:space="0" w:color="auto"/>
        <w:bottom w:val="none" w:sz="0" w:space="0" w:color="auto"/>
        <w:right w:val="none" w:sz="0" w:space="0" w:color="auto"/>
      </w:divBdr>
    </w:div>
    <w:div w:id="2074573850">
      <w:bodyDiv w:val="1"/>
      <w:marLeft w:val="0"/>
      <w:marRight w:val="0"/>
      <w:marTop w:val="0"/>
      <w:marBottom w:val="0"/>
      <w:divBdr>
        <w:top w:val="none" w:sz="0" w:space="0" w:color="auto"/>
        <w:left w:val="none" w:sz="0" w:space="0" w:color="auto"/>
        <w:bottom w:val="none" w:sz="0" w:space="0" w:color="auto"/>
        <w:right w:val="none" w:sz="0" w:space="0" w:color="auto"/>
      </w:divBdr>
    </w:div>
    <w:div w:id="2086998669">
      <w:bodyDiv w:val="1"/>
      <w:marLeft w:val="0"/>
      <w:marRight w:val="0"/>
      <w:marTop w:val="0"/>
      <w:marBottom w:val="0"/>
      <w:divBdr>
        <w:top w:val="none" w:sz="0" w:space="0" w:color="auto"/>
        <w:left w:val="none" w:sz="0" w:space="0" w:color="auto"/>
        <w:bottom w:val="none" w:sz="0" w:space="0" w:color="auto"/>
        <w:right w:val="none" w:sz="0" w:space="0" w:color="auto"/>
      </w:divBdr>
    </w:div>
    <w:div w:id="2114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tich@adb.org" TargetMode="External"/><Relationship Id="rId13" Type="http://schemas.openxmlformats.org/officeDocument/2006/relationships/hyperlink" Target="https://en.wikipedia.org/wiki/Standards_New_Zealand" TargetMode="External"/><Relationship Id="rId18" Type="http://schemas.openxmlformats.org/officeDocument/2006/relationships/hyperlink" Target="https://en.wikipedia.org/wiki/United_Nation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aus01.safelinks.protection.outlook.com/?url=https%3A%2F%2Fwww.undrr.org%2Fevent%2Fasia-pacific-ministerial-conference-disaster-risk-reduction-apmcdrr-2022&amp;data=04%7C01%7Canaisr%40spc.int%7Cdf49414aab374a73751d08d9fcc52a0c%7Cf721524dea604048bc46757d4b5f9fe8%7C0%7C0%7C637818746040686020%7CUnknown%7CTWFpbGZsb3d8eyJWIjoiMC4wLjAwMDAiLCJQIjoiV2luMzIiLCJBTiI6Ik1haWwiLCJXVCI6Mn0%3D%7C3000&amp;sdata=xPiPk8qWBFgFu8Hn2oY7Qo%2BlCKC8IVbN1MuaVhq%2FYC4%3D&amp;reserved=0" TargetMode="External"/><Relationship Id="rId7" Type="http://schemas.openxmlformats.org/officeDocument/2006/relationships/endnotes" Target="endnotes.xml"/><Relationship Id="rId12" Type="http://schemas.openxmlformats.org/officeDocument/2006/relationships/hyperlink" Target="https://en.wikipedia.org/wiki/International_Organization_for_Standardization" TargetMode="External"/><Relationship Id="rId17" Type="http://schemas.openxmlformats.org/officeDocument/2006/relationships/hyperlink" Target="https://en.wikipedia.org/wiki/Human_development_(economic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Sustainable_development" TargetMode="External"/><Relationship Id="rId20" Type="http://schemas.openxmlformats.org/officeDocument/2006/relationships/hyperlink" Target="https://en.wikipedia.org/wiki/Emergency_relie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ustrali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Poverty_reduc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n.wikipedia.org/wiki/Government_of_Australia" TargetMode="External"/><Relationship Id="rId19" Type="http://schemas.openxmlformats.org/officeDocument/2006/relationships/hyperlink" Target="https://en.wikipedia.org/wiki/Sanitation" TargetMode="External"/><Relationship Id="rId4" Type="http://schemas.openxmlformats.org/officeDocument/2006/relationships/settings" Target="settings.xml"/><Relationship Id="rId9" Type="http://schemas.openxmlformats.org/officeDocument/2006/relationships/hyperlink" Target="https://en.wikipedia.org/wiki/Standards_organisation" TargetMode="External"/><Relationship Id="rId14" Type="http://schemas.openxmlformats.org/officeDocument/2006/relationships/hyperlink" Target="https://en.wikipedia.org/wiki/United_Natio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CE96-A82C-4681-9F1E-7A052A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5030</Words>
  <Characters>29130</Characters>
  <Application>Microsoft Office Word</Application>
  <DocSecurity>0</DocSecurity>
  <Lines>633</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Gwilliam</dc:creator>
  <cp:keywords/>
  <dc:description/>
  <cp:lastModifiedBy>Caroline S. Tupoulahi-Fusimalohi</cp:lastModifiedBy>
  <cp:revision>6</cp:revision>
  <cp:lastPrinted>2022-12-11T07:47:00Z</cp:lastPrinted>
  <dcterms:created xsi:type="dcterms:W3CDTF">2022-12-03T21:50:00Z</dcterms:created>
  <dcterms:modified xsi:type="dcterms:W3CDTF">2023-05-07T05:48:00Z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2022-03-21T22:52:13Z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fbbad4d4-2a5d-4643-b2a1-5e991d848a06</vt:lpwstr>
  </property>
  <property fmtid="{D5CDD505-2E9C-101B-9397-08002B2CF9AE}" pid="8" name="MSIP_Label_817d4574-7375-4d17-b29c-6e4c6df0fcb0_ContentBits">
    <vt:lpwstr>2</vt:lpwstr>
  </property>
  <property fmtid="{D5CDD505-2E9C-101B-9397-08002B2CF9AE}" pid="9" name="GrammarlyDocumentId">
    <vt:lpwstr>e90619e75905e2985ec5b98f19da61506711adbf70b8601a6598d90681c2de0c</vt:lpwstr>
  </property>
</Properties>
</file>